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041615">
        <w:rPr>
          <w:rFonts w:ascii="宋体" w:eastAsiaTheme="minorEastAsia" w:hAnsi="宋体" w:hint="eastAsia"/>
          <w:b/>
          <w:sz w:val="32"/>
          <w:szCs w:val="32"/>
          <w:lang w:eastAsia="zh-CN"/>
        </w:rPr>
        <w:t>环境工程原理</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360"/>
        <w:gridCol w:w="369"/>
        <w:gridCol w:w="623"/>
        <w:gridCol w:w="1550"/>
        <w:gridCol w:w="860"/>
        <w:gridCol w:w="805"/>
        <w:gridCol w:w="896"/>
        <w:gridCol w:w="708"/>
        <w:gridCol w:w="490"/>
        <w:gridCol w:w="1091"/>
      </w:tblGrid>
      <w:tr w:rsidR="002E27E1" w:rsidRPr="002E27E1" w:rsidTr="00735FDE">
        <w:trPr>
          <w:trHeight w:val="340"/>
          <w:jc w:val="center"/>
        </w:trPr>
        <w:tc>
          <w:tcPr>
            <w:tcW w:w="4551"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Pr="002E27E1">
              <w:rPr>
                <w:rFonts w:ascii="宋体" w:eastAsia="宋体" w:hAnsi="宋体" w:hint="eastAsia"/>
                <w:sz w:val="21"/>
                <w:szCs w:val="21"/>
                <w:lang w:eastAsia="zh-CN"/>
              </w:rPr>
              <w:t xml:space="preserve"> </w:t>
            </w:r>
            <w:r w:rsidR="00041615">
              <w:rPr>
                <w:rFonts w:ascii="宋体" w:eastAsia="宋体" w:hAnsi="宋体" w:hint="eastAsia"/>
                <w:sz w:val="21"/>
                <w:szCs w:val="21"/>
                <w:lang w:eastAsia="zh-CN"/>
              </w:rPr>
              <w:t>环境工程原理</w:t>
            </w:r>
          </w:p>
        </w:tc>
        <w:tc>
          <w:tcPr>
            <w:tcW w:w="4850"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041615">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r w:rsidRPr="002E27E1">
              <w:rPr>
                <w:rFonts w:ascii="宋体" w:eastAsia="宋体" w:hAnsi="宋体" w:hint="eastAsia"/>
                <w:b/>
                <w:sz w:val="21"/>
                <w:szCs w:val="21"/>
              </w:rPr>
              <w:t>课程英文名称：</w:t>
            </w:r>
            <w:r w:rsidR="00041615">
              <w:rPr>
                <w:rFonts w:ascii="宋体" w:hAnsi="宋体" w:hint="eastAsia"/>
                <w:b/>
                <w:szCs w:val="21"/>
              </w:rPr>
              <w:t>The Principle of Environmental Engineering</w:t>
            </w:r>
          </w:p>
        </w:tc>
      </w:tr>
      <w:tr w:rsidR="002E27E1" w:rsidRPr="002E27E1" w:rsidTr="00735FDE">
        <w:trPr>
          <w:trHeight w:val="340"/>
          <w:jc w:val="center"/>
        </w:trPr>
        <w:tc>
          <w:tcPr>
            <w:tcW w:w="4551"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总学时/周学时/学分：</w:t>
            </w:r>
            <w:r w:rsidR="00041615">
              <w:rPr>
                <w:rFonts w:ascii="宋体" w:hAnsi="宋体" w:hint="eastAsia"/>
                <w:b/>
                <w:szCs w:val="21"/>
              </w:rPr>
              <w:t>80/5/5</w:t>
            </w:r>
          </w:p>
        </w:tc>
        <w:tc>
          <w:tcPr>
            <w:tcW w:w="4850"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041615">
              <w:rPr>
                <w:rFonts w:ascii="宋体" w:eastAsia="宋体" w:hAnsi="宋体" w:hint="eastAsia"/>
                <w:b/>
                <w:sz w:val="21"/>
                <w:szCs w:val="21"/>
                <w:lang w:eastAsia="zh-CN"/>
              </w:rPr>
              <w:t>16</w:t>
            </w:r>
          </w:p>
        </w:tc>
      </w:tr>
      <w:tr w:rsidR="002111AE" w:rsidRPr="002E27E1" w:rsidTr="00173269">
        <w:trPr>
          <w:trHeight w:val="340"/>
          <w:jc w:val="center"/>
        </w:trPr>
        <w:tc>
          <w:tcPr>
            <w:tcW w:w="9401" w:type="dxa"/>
            <w:gridSpan w:val="11"/>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041615" w:rsidRPr="00A17F6E">
              <w:rPr>
                <w:rFonts w:hint="eastAsia"/>
                <w:szCs w:val="21"/>
                <w:lang w:eastAsia="zh-CN"/>
              </w:rPr>
              <w:t>高等数学、普通物理、物理化学、工程流体力学</w:t>
            </w:r>
          </w:p>
        </w:tc>
      </w:tr>
      <w:tr w:rsidR="002E27E1" w:rsidRPr="002E27E1" w:rsidTr="00735FDE">
        <w:trPr>
          <w:trHeight w:val="340"/>
          <w:jc w:val="center"/>
        </w:trPr>
        <w:tc>
          <w:tcPr>
            <w:tcW w:w="4551" w:type="dxa"/>
            <w:gridSpan w:val="5"/>
            <w:vAlign w:val="center"/>
          </w:tcPr>
          <w:p w:rsidR="002E27E1" w:rsidRPr="002E27E1" w:rsidRDefault="002E27E1" w:rsidP="00041615">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041615" w:rsidRPr="0087204E">
              <w:rPr>
                <w:rFonts w:ascii="宋体" w:hAnsi="宋体" w:hint="eastAsia"/>
                <w:b/>
                <w:sz w:val="21"/>
                <w:szCs w:val="21"/>
                <w:lang w:eastAsia="zh-CN"/>
              </w:rPr>
              <w:t>松山湖校区</w:t>
            </w:r>
            <w:r w:rsidR="00041615" w:rsidRPr="0087204E">
              <w:rPr>
                <w:rFonts w:ascii="宋体" w:hAnsi="宋体" w:hint="eastAsia"/>
                <w:b/>
                <w:sz w:val="21"/>
                <w:szCs w:val="21"/>
                <w:lang w:eastAsia="zh-CN"/>
              </w:rPr>
              <w:t>/</w:t>
            </w:r>
            <w:r w:rsidR="00041615" w:rsidRPr="0087204E">
              <w:rPr>
                <w:rFonts w:ascii="宋体" w:hAnsi="宋体" w:hint="eastAsia"/>
                <w:b/>
                <w:sz w:val="21"/>
                <w:szCs w:val="21"/>
                <w:lang w:eastAsia="zh-CN"/>
              </w:rPr>
              <w:t>星期</w:t>
            </w:r>
            <w:r w:rsidR="00041615">
              <w:rPr>
                <w:rFonts w:ascii="宋体" w:eastAsiaTheme="minorEastAsia" w:hAnsi="宋体" w:hint="eastAsia"/>
                <w:b/>
                <w:sz w:val="21"/>
                <w:szCs w:val="21"/>
                <w:lang w:eastAsia="zh-CN"/>
              </w:rPr>
              <w:t>二</w:t>
            </w:r>
            <w:r w:rsidR="00041615" w:rsidRPr="0087204E">
              <w:rPr>
                <w:rFonts w:ascii="宋体" w:hAnsi="宋体" w:hint="eastAsia"/>
                <w:b/>
                <w:sz w:val="21"/>
                <w:szCs w:val="21"/>
                <w:lang w:eastAsia="zh-CN"/>
              </w:rPr>
              <w:t>5-7</w:t>
            </w:r>
            <w:r w:rsidR="00041615" w:rsidRPr="0087204E">
              <w:rPr>
                <w:rFonts w:ascii="宋体" w:hAnsi="宋体" w:hint="eastAsia"/>
                <w:b/>
                <w:sz w:val="21"/>
                <w:szCs w:val="21"/>
                <w:lang w:eastAsia="zh-CN"/>
              </w:rPr>
              <w:t>节</w:t>
            </w:r>
            <w:r w:rsidR="00041615">
              <w:rPr>
                <w:rFonts w:ascii="宋体" w:eastAsiaTheme="minorEastAsia" w:hAnsi="宋体" w:hint="eastAsia"/>
                <w:b/>
                <w:sz w:val="21"/>
                <w:szCs w:val="21"/>
                <w:lang w:eastAsia="zh-CN"/>
              </w:rPr>
              <w:t>，星期四3,4节</w:t>
            </w:r>
            <w:r w:rsidR="00041615" w:rsidRPr="0087204E">
              <w:rPr>
                <w:rFonts w:ascii="宋体" w:hAnsi="宋体" w:hint="eastAsia"/>
                <w:b/>
                <w:sz w:val="21"/>
                <w:szCs w:val="21"/>
                <w:lang w:eastAsia="zh-CN"/>
              </w:rPr>
              <w:t>/1-16</w:t>
            </w:r>
            <w:r w:rsidR="00041615" w:rsidRPr="0087204E">
              <w:rPr>
                <w:rFonts w:ascii="宋体" w:hAnsi="宋体" w:hint="eastAsia"/>
                <w:b/>
                <w:sz w:val="21"/>
                <w:szCs w:val="21"/>
                <w:lang w:eastAsia="zh-CN"/>
              </w:rPr>
              <w:t>周</w:t>
            </w:r>
          </w:p>
        </w:tc>
        <w:tc>
          <w:tcPr>
            <w:tcW w:w="4850"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授课地点：</w:t>
            </w:r>
            <w:r w:rsidR="00041615">
              <w:rPr>
                <w:rFonts w:ascii="宋体" w:eastAsia="宋体" w:hAnsi="宋体" w:hint="eastAsia"/>
                <w:b/>
                <w:sz w:val="21"/>
                <w:szCs w:val="21"/>
                <w:lang w:eastAsia="zh-CN"/>
              </w:rPr>
              <w:t>7B-204/7B-211</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授课对象： </w:t>
            </w:r>
            <w:r w:rsidR="00041615">
              <w:rPr>
                <w:rFonts w:ascii="宋体" w:eastAsia="宋体" w:hAnsi="宋体" w:hint="eastAsia"/>
                <w:b/>
                <w:sz w:val="21"/>
                <w:szCs w:val="21"/>
                <w:lang w:eastAsia="zh-CN"/>
              </w:rPr>
              <w:t>2015级环境工程专业</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041615">
              <w:rPr>
                <w:rFonts w:ascii="宋体" w:eastAsia="宋体" w:hAnsi="宋体" w:hint="eastAsia"/>
                <w:sz w:val="21"/>
                <w:szCs w:val="21"/>
                <w:lang w:eastAsia="zh-CN"/>
              </w:rPr>
              <w:t>生态环境与建筑工程学院</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041615">
              <w:rPr>
                <w:rFonts w:ascii="宋体" w:eastAsia="宋体" w:hAnsi="宋体" w:hint="eastAsia"/>
                <w:sz w:val="21"/>
                <w:szCs w:val="21"/>
                <w:lang w:eastAsia="zh-CN"/>
              </w:rPr>
              <w:t>陈忠明/讲师</w:t>
            </w:r>
          </w:p>
        </w:tc>
      </w:tr>
      <w:tr w:rsidR="002E27E1" w:rsidRPr="002E27E1" w:rsidTr="00735FDE">
        <w:trPr>
          <w:trHeight w:val="340"/>
          <w:jc w:val="center"/>
        </w:trPr>
        <w:tc>
          <w:tcPr>
            <w:tcW w:w="4551"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041615">
              <w:rPr>
                <w:rFonts w:ascii="宋体" w:eastAsia="宋体" w:hAnsi="宋体" w:hint="eastAsia"/>
                <w:b/>
                <w:sz w:val="21"/>
                <w:szCs w:val="21"/>
                <w:lang w:eastAsia="zh-CN"/>
              </w:rPr>
              <w:t>13922530901</w:t>
            </w:r>
          </w:p>
        </w:tc>
        <w:tc>
          <w:tcPr>
            <w:tcW w:w="4850"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041615">
              <w:rPr>
                <w:rFonts w:ascii="宋体" w:eastAsia="宋体" w:hAnsi="宋体" w:hint="eastAsia"/>
                <w:b/>
                <w:sz w:val="21"/>
                <w:szCs w:val="21"/>
                <w:lang w:eastAsia="zh-CN"/>
              </w:rPr>
              <w:t>zmchen@dgut.edu.cn</w:t>
            </w:r>
          </w:p>
        </w:tc>
      </w:tr>
      <w:tr w:rsidR="002E27E1" w:rsidRPr="002E27E1" w:rsidTr="00735FDE">
        <w:trPr>
          <w:trHeight w:val="340"/>
          <w:jc w:val="center"/>
        </w:trPr>
        <w:tc>
          <w:tcPr>
            <w:tcW w:w="9401" w:type="dxa"/>
            <w:gridSpan w:val="11"/>
            <w:vAlign w:val="center"/>
          </w:tcPr>
          <w:p w:rsidR="002E27E1" w:rsidRPr="002E27E1" w:rsidRDefault="002E27E1" w:rsidP="00041615">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041615" w:rsidRPr="003022DF">
              <w:rPr>
                <w:rFonts w:ascii="宋体" w:hAnsi="宋体" w:hint="eastAsia"/>
                <w:szCs w:val="21"/>
                <w:lang w:eastAsia="zh-CN"/>
              </w:rPr>
              <w:t>课后停留在教室，对有疑问的同学进行答疑；上课学生可自由提问；平时学生可到</w:t>
            </w:r>
            <w:r w:rsidR="00041615" w:rsidRPr="003022DF">
              <w:rPr>
                <w:rFonts w:ascii="宋体" w:hAnsi="宋体" w:hint="eastAsia"/>
                <w:szCs w:val="21"/>
                <w:lang w:eastAsia="zh-CN"/>
              </w:rPr>
              <w:t>12</w:t>
            </w:r>
            <w:r w:rsidR="00041615">
              <w:rPr>
                <w:rFonts w:ascii="宋体" w:eastAsiaTheme="minorEastAsia" w:hAnsi="宋体" w:hint="eastAsia"/>
                <w:szCs w:val="21"/>
                <w:lang w:eastAsia="zh-CN"/>
              </w:rPr>
              <w:t>F</w:t>
            </w:r>
            <w:r w:rsidR="00041615" w:rsidRPr="003022DF">
              <w:rPr>
                <w:rFonts w:ascii="宋体" w:hAnsi="宋体" w:hint="eastAsia"/>
                <w:szCs w:val="21"/>
                <w:lang w:eastAsia="zh-CN"/>
              </w:rPr>
              <w:t>202</w:t>
            </w:r>
            <w:r w:rsidR="00041615" w:rsidRPr="003022DF">
              <w:rPr>
                <w:rFonts w:ascii="宋体" w:hAnsi="宋体" w:hint="eastAsia"/>
                <w:szCs w:val="21"/>
                <w:lang w:eastAsia="zh-CN"/>
              </w:rPr>
              <w:t>进行答疑</w:t>
            </w:r>
          </w:p>
        </w:tc>
      </w:tr>
      <w:tr w:rsidR="00735FDE" w:rsidRPr="00735FDE" w:rsidTr="00735FDE">
        <w:trPr>
          <w:trHeight w:val="340"/>
          <w:jc w:val="center"/>
        </w:trPr>
        <w:tc>
          <w:tcPr>
            <w:tcW w:w="9401" w:type="dxa"/>
            <w:gridSpan w:val="11"/>
            <w:vAlign w:val="center"/>
          </w:tcPr>
          <w:p w:rsidR="00735FDE" w:rsidRPr="002E27E1" w:rsidRDefault="00735FDE" w:rsidP="00041615">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w:t>
            </w:r>
            <w:r w:rsidR="00041615" w:rsidRPr="003022DF">
              <w:rPr>
                <w:rFonts w:ascii="宋体" w:hAnsi="宋体" w:hint="eastAsia"/>
                <w:b/>
                <w:szCs w:val="21"/>
                <w:lang w:eastAsia="zh-CN"/>
              </w:rPr>
              <w:t>√</w:t>
            </w:r>
            <w:r w:rsidR="00041615" w:rsidRPr="002E27E1">
              <w:rPr>
                <w:rFonts w:ascii="宋体" w:eastAsia="宋体" w:hAnsi="宋体" w:hint="eastAsia"/>
                <w:b/>
                <w:sz w:val="21"/>
                <w:szCs w:val="21"/>
                <w:lang w:eastAsia="zh-CN"/>
              </w:rPr>
              <w:t xml:space="preserve"> </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041615" w:rsidRPr="0046079E">
              <w:rPr>
                <w:rFonts w:ascii="宋体" w:hAnsi="宋体" w:hint="eastAsia"/>
                <w:szCs w:val="21"/>
                <w:lang w:eastAsia="zh-CN"/>
              </w:rPr>
              <w:t>环境工程原理（第</w:t>
            </w:r>
            <w:r w:rsidR="00041615" w:rsidRPr="0046079E">
              <w:rPr>
                <w:rFonts w:ascii="宋体" w:hAnsi="宋体" w:hint="eastAsia"/>
                <w:szCs w:val="21"/>
                <w:lang w:eastAsia="zh-CN"/>
              </w:rPr>
              <w:t>3</w:t>
            </w:r>
            <w:r w:rsidR="00041615" w:rsidRPr="0046079E">
              <w:rPr>
                <w:rFonts w:ascii="宋体" w:hAnsi="宋体" w:hint="eastAsia"/>
                <w:szCs w:val="21"/>
                <w:lang w:eastAsia="zh-CN"/>
              </w:rPr>
              <w:t>版），胡洪营，北京：高等教育出版社，</w:t>
            </w:r>
            <w:r w:rsidR="00041615" w:rsidRPr="0046079E">
              <w:rPr>
                <w:rFonts w:ascii="宋体" w:hAnsi="宋体" w:hint="eastAsia"/>
                <w:szCs w:val="21"/>
                <w:lang w:eastAsia="zh-CN"/>
              </w:rPr>
              <w:t>2015</w:t>
            </w:r>
          </w:p>
          <w:p w:rsidR="00041615" w:rsidRDefault="00735FDE" w:rsidP="00041615">
            <w:pPr>
              <w:tabs>
                <w:tab w:val="left" w:pos="1440"/>
              </w:tabs>
              <w:spacing w:line="300" w:lineRule="auto"/>
              <w:ind w:left="1370" w:hangingChars="650" w:hanging="1370"/>
              <w:outlineLvl w:val="0"/>
              <w:rPr>
                <w:rFonts w:ascii="宋体" w:eastAsia="宋体" w:hAnsi="宋体" w:hint="eastAsia"/>
                <w:b/>
                <w:bCs/>
                <w:sz w:val="21"/>
                <w:szCs w:val="21"/>
                <w:lang w:eastAsia="zh-CN"/>
              </w:rPr>
            </w:pPr>
            <w:r>
              <w:rPr>
                <w:rFonts w:ascii="宋体" w:eastAsia="宋体" w:hAnsi="宋体" w:hint="eastAsia"/>
                <w:b/>
                <w:bCs/>
                <w:sz w:val="21"/>
                <w:szCs w:val="21"/>
                <w:lang w:eastAsia="zh-CN"/>
              </w:rPr>
              <w:t>教学参考资料：</w:t>
            </w:r>
          </w:p>
          <w:p w:rsidR="00041615" w:rsidRPr="00041615" w:rsidRDefault="00041615" w:rsidP="00041615">
            <w:pPr>
              <w:tabs>
                <w:tab w:val="left" w:pos="1440"/>
              </w:tabs>
              <w:spacing w:line="300" w:lineRule="auto"/>
              <w:ind w:left="1560" w:hangingChars="650" w:hanging="1560"/>
              <w:outlineLvl w:val="0"/>
              <w:rPr>
                <w:rFonts w:ascii="宋体" w:hAnsi="宋体" w:hint="eastAsia"/>
                <w:szCs w:val="21"/>
                <w:lang w:eastAsia="zh-CN"/>
              </w:rPr>
            </w:pPr>
            <w:r w:rsidRPr="00041615">
              <w:rPr>
                <w:rFonts w:ascii="宋体" w:hAnsi="宋体" w:hint="eastAsia"/>
                <w:szCs w:val="21"/>
                <w:lang w:eastAsia="zh-CN"/>
              </w:rPr>
              <w:t>1</w:t>
            </w:r>
            <w:r w:rsidRPr="00041615">
              <w:rPr>
                <w:rFonts w:ascii="宋体" w:hAnsi="宋体" w:hint="eastAsia"/>
                <w:szCs w:val="21"/>
                <w:lang w:eastAsia="zh-CN"/>
              </w:rPr>
              <w:t>）陈敏恒</w:t>
            </w:r>
            <w:r w:rsidRPr="00041615">
              <w:rPr>
                <w:rFonts w:ascii="宋体" w:hAnsi="宋体" w:hint="eastAsia"/>
                <w:szCs w:val="21"/>
                <w:lang w:eastAsia="zh-CN"/>
              </w:rPr>
              <w:t>,</w:t>
            </w:r>
            <w:r w:rsidRPr="00041615">
              <w:rPr>
                <w:rFonts w:ascii="宋体" w:hAnsi="宋体" w:hint="eastAsia"/>
                <w:szCs w:val="21"/>
                <w:lang w:eastAsia="zh-CN"/>
              </w:rPr>
              <w:t>丛德滋</w:t>
            </w:r>
            <w:r w:rsidRPr="00041615">
              <w:rPr>
                <w:rFonts w:ascii="宋体" w:hAnsi="宋体" w:hint="eastAsia"/>
                <w:szCs w:val="21"/>
                <w:lang w:eastAsia="zh-CN"/>
              </w:rPr>
              <w:t>,</w:t>
            </w:r>
            <w:r w:rsidRPr="00041615">
              <w:rPr>
                <w:rFonts w:ascii="宋体" w:hAnsi="宋体" w:hint="eastAsia"/>
                <w:szCs w:val="21"/>
                <w:lang w:eastAsia="zh-CN"/>
              </w:rPr>
              <w:t>等</w:t>
            </w:r>
            <w:r w:rsidRPr="00041615">
              <w:rPr>
                <w:rFonts w:ascii="宋体" w:hAnsi="宋体" w:hint="eastAsia"/>
                <w:szCs w:val="21"/>
                <w:lang w:eastAsia="zh-CN"/>
              </w:rPr>
              <w:t xml:space="preserve">. </w:t>
            </w:r>
            <w:r w:rsidRPr="00041615">
              <w:rPr>
                <w:rFonts w:ascii="宋体" w:hAnsi="宋体" w:hint="eastAsia"/>
                <w:szCs w:val="21"/>
                <w:lang w:eastAsia="zh-CN"/>
              </w:rPr>
              <w:t>化工原理</w:t>
            </w:r>
            <w:r w:rsidRPr="00041615">
              <w:rPr>
                <w:rFonts w:ascii="宋体" w:hAnsi="宋体" w:hint="eastAsia"/>
                <w:szCs w:val="21"/>
                <w:lang w:eastAsia="zh-CN"/>
              </w:rPr>
              <w:t>(</w:t>
            </w:r>
            <w:r w:rsidRPr="00041615">
              <w:rPr>
                <w:rFonts w:ascii="宋体" w:hAnsi="宋体" w:hint="eastAsia"/>
                <w:szCs w:val="21"/>
                <w:lang w:eastAsia="zh-CN"/>
              </w:rPr>
              <w:t>上、下册</w:t>
            </w:r>
            <w:r w:rsidRPr="00041615">
              <w:rPr>
                <w:rFonts w:ascii="宋体" w:hAnsi="宋体" w:hint="eastAsia"/>
                <w:szCs w:val="21"/>
                <w:lang w:eastAsia="zh-CN"/>
              </w:rPr>
              <w:t>).</w:t>
            </w:r>
            <w:r w:rsidRPr="00041615">
              <w:rPr>
                <w:rFonts w:ascii="宋体" w:hAnsi="宋体" w:hint="eastAsia"/>
                <w:szCs w:val="21"/>
                <w:lang w:eastAsia="zh-CN"/>
              </w:rPr>
              <w:t>第二版</w:t>
            </w:r>
            <w:r w:rsidRPr="00041615">
              <w:rPr>
                <w:rFonts w:ascii="宋体" w:hAnsi="宋体" w:hint="eastAsia"/>
                <w:szCs w:val="21"/>
                <w:lang w:eastAsia="zh-CN"/>
              </w:rPr>
              <w:t>.</w:t>
            </w:r>
            <w:r w:rsidRPr="00041615">
              <w:rPr>
                <w:rFonts w:ascii="宋体" w:hAnsi="宋体" w:hint="eastAsia"/>
                <w:szCs w:val="21"/>
                <w:lang w:eastAsia="zh-CN"/>
              </w:rPr>
              <w:t>北京：化学工业出版社，</w:t>
            </w:r>
            <w:r w:rsidRPr="00041615">
              <w:rPr>
                <w:rFonts w:ascii="宋体" w:hAnsi="宋体" w:hint="eastAsia"/>
                <w:szCs w:val="21"/>
                <w:lang w:eastAsia="zh-CN"/>
              </w:rPr>
              <w:t>2009.9</w:t>
            </w:r>
          </w:p>
          <w:p w:rsidR="00041615" w:rsidRPr="00041615" w:rsidRDefault="00041615" w:rsidP="00041615">
            <w:pPr>
              <w:tabs>
                <w:tab w:val="left" w:pos="1440"/>
              </w:tabs>
              <w:spacing w:line="300" w:lineRule="auto"/>
              <w:ind w:left="1560" w:hangingChars="650" w:hanging="1560"/>
              <w:outlineLvl w:val="0"/>
              <w:rPr>
                <w:rFonts w:ascii="宋体" w:hAnsi="宋体" w:hint="eastAsia"/>
                <w:szCs w:val="21"/>
                <w:lang w:eastAsia="zh-CN"/>
              </w:rPr>
            </w:pPr>
            <w:r w:rsidRPr="00041615">
              <w:rPr>
                <w:rFonts w:ascii="宋体" w:hAnsi="宋体" w:hint="eastAsia"/>
                <w:szCs w:val="21"/>
                <w:lang w:eastAsia="zh-CN"/>
              </w:rPr>
              <w:t>2</w:t>
            </w:r>
            <w:r w:rsidRPr="00041615">
              <w:rPr>
                <w:rFonts w:ascii="宋体" w:hAnsi="宋体" w:hint="eastAsia"/>
                <w:szCs w:val="21"/>
                <w:lang w:eastAsia="zh-CN"/>
              </w:rPr>
              <w:t>）谭天恩，麦本熙，丁惠华</w:t>
            </w:r>
            <w:r w:rsidRPr="00041615">
              <w:rPr>
                <w:rFonts w:ascii="宋体" w:hAnsi="宋体" w:hint="eastAsia"/>
                <w:szCs w:val="21"/>
                <w:lang w:eastAsia="zh-CN"/>
              </w:rPr>
              <w:t xml:space="preserve">. </w:t>
            </w:r>
            <w:r w:rsidRPr="00041615">
              <w:rPr>
                <w:rFonts w:ascii="宋体" w:hAnsi="宋体" w:hint="eastAsia"/>
                <w:szCs w:val="21"/>
                <w:lang w:eastAsia="zh-CN"/>
              </w:rPr>
              <w:t>化工原理</w:t>
            </w:r>
            <w:r w:rsidRPr="00041615">
              <w:rPr>
                <w:rFonts w:ascii="宋体" w:hAnsi="宋体" w:hint="eastAsia"/>
                <w:szCs w:val="21"/>
                <w:lang w:eastAsia="zh-CN"/>
              </w:rPr>
              <w:t>(</w:t>
            </w:r>
            <w:r w:rsidRPr="00041615">
              <w:rPr>
                <w:rFonts w:ascii="宋体" w:hAnsi="宋体" w:hint="eastAsia"/>
                <w:szCs w:val="21"/>
                <w:lang w:eastAsia="zh-CN"/>
              </w:rPr>
              <w:t>上、下册</w:t>
            </w:r>
            <w:r w:rsidRPr="00041615">
              <w:rPr>
                <w:rFonts w:ascii="宋体" w:hAnsi="宋体" w:hint="eastAsia"/>
                <w:szCs w:val="21"/>
                <w:lang w:eastAsia="zh-CN"/>
              </w:rPr>
              <w:t>).</w:t>
            </w:r>
            <w:r w:rsidRPr="00041615">
              <w:rPr>
                <w:rFonts w:ascii="宋体" w:hAnsi="宋体" w:hint="eastAsia"/>
                <w:szCs w:val="21"/>
                <w:lang w:eastAsia="zh-CN"/>
              </w:rPr>
              <w:t>第二版</w:t>
            </w:r>
            <w:r w:rsidRPr="00041615">
              <w:rPr>
                <w:rFonts w:ascii="宋体" w:hAnsi="宋体" w:hint="eastAsia"/>
                <w:szCs w:val="21"/>
                <w:lang w:eastAsia="zh-CN"/>
              </w:rPr>
              <w:t>.</w:t>
            </w:r>
            <w:r w:rsidRPr="00041615">
              <w:rPr>
                <w:rFonts w:ascii="宋体" w:hAnsi="宋体" w:hint="eastAsia"/>
                <w:szCs w:val="21"/>
                <w:lang w:eastAsia="zh-CN"/>
              </w:rPr>
              <w:t>北京：化学工业出版社，</w:t>
            </w:r>
            <w:r w:rsidRPr="00041615">
              <w:rPr>
                <w:rFonts w:ascii="宋体" w:hAnsi="宋体" w:hint="eastAsia"/>
                <w:szCs w:val="21"/>
                <w:lang w:eastAsia="zh-CN"/>
              </w:rPr>
              <w:t>1998</w:t>
            </w:r>
          </w:p>
          <w:p w:rsidR="00735FDE" w:rsidRPr="002E27E1" w:rsidRDefault="00041615" w:rsidP="00041615">
            <w:pPr>
              <w:tabs>
                <w:tab w:val="left" w:pos="1440"/>
              </w:tabs>
              <w:spacing w:after="0" w:line="0" w:lineRule="atLeast"/>
              <w:outlineLvl w:val="0"/>
              <w:rPr>
                <w:rFonts w:ascii="宋体" w:eastAsia="宋体" w:hAnsi="宋体"/>
                <w:b/>
                <w:bCs/>
                <w:sz w:val="21"/>
                <w:szCs w:val="21"/>
                <w:lang w:eastAsia="zh-CN"/>
              </w:rPr>
            </w:pPr>
            <w:r w:rsidRPr="00041615">
              <w:rPr>
                <w:rFonts w:ascii="宋体" w:hAnsi="宋体" w:hint="eastAsia"/>
                <w:szCs w:val="21"/>
                <w:lang w:eastAsia="zh-CN"/>
              </w:rPr>
              <w:t>3</w:t>
            </w:r>
            <w:r w:rsidRPr="00041615">
              <w:rPr>
                <w:rFonts w:ascii="宋体" w:hAnsi="宋体" w:hint="eastAsia"/>
                <w:szCs w:val="21"/>
                <w:lang w:eastAsia="zh-CN"/>
              </w:rPr>
              <w:t>）环境工程原理，威廉</w:t>
            </w:r>
            <w:r w:rsidRPr="00041615">
              <w:rPr>
                <w:rFonts w:ascii="宋体" w:hAnsi="宋体" w:hint="eastAsia"/>
                <w:szCs w:val="21"/>
                <w:lang w:eastAsia="zh-CN"/>
              </w:rPr>
              <w:t xml:space="preserve"> W.</w:t>
            </w:r>
            <w:r w:rsidRPr="00041615">
              <w:rPr>
                <w:rFonts w:ascii="宋体" w:hAnsi="宋体" w:hint="eastAsia"/>
                <w:szCs w:val="21"/>
                <w:lang w:eastAsia="zh-CN"/>
              </w:rPr>
              <w:t>纳扎洛夫，北京：化学工业出版社，</w:t>
            </w:r>
            <w:r w:rsidRPr="00041615">
              <w:rPr>
                <w:rFonts w:ascii="宋体" w:hAnsi="宋体" w:hint="eastAsia"/>
                <w:szCs w:val="21"/>
                <w:lang w:eastAsia="zh-CN"/>
              </w:rPr>
              <w:t>2007</w:t>
            </w:r>
          </w:p>
        </w:tc>
      </w:tr>
      <w:tr w:rsidR="00735FDE" w:rsidRPr="002E27E1" w:rsidTr="00735FDE">
        <w:trPr>
          <w:trHeight w:val="340"/>
          <w:jc w:val="center"/>
        </w:trPr>
        <w:tc>
          <w:tcPr>
            <w:tcW w:w="9401" w:type="dxa"/>
            <w:gridSpan w:val="11"/>
            <w:vAlign w:val="center"/>
          </w:tcPr>
          <w:p w:rsidR="00735FDE" w:rsidRPr="002E27E1" w:rsidRDefault="00735FDE" w:rsidP="00741BDF">
            <w:pPr>
              <w:spacing w:before="100" w:beforeAutospacing="1" w:after="100" w:afterAutospacing="1" w:line="360" w:lineRule="auto"/>
              <w:ind w:firstLineChars="200" w:firstLine="422"/>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r w:rsidR="00741BDF" w:rsidRPr="0066315F">
              <w:rPr>
                <w:rFonts w:hint="eastAsia"/>
                <w:lang w:eastAsia="zh-CN"/>
              </w:rPr>
              <w:t>《环境工程原理》属于工程技术科学学科，具有显著的工程性。它是环境工程专业的一门核心必修的专业基础课程，通过学习传递理论和单元操作，为专业课的学习打好坚实的工程知识基础。本课程的任务除了使学生掌握环境污染控制过程中单元操作的基本原理、典型设备及其计算（包括选型）方法之外，同时培养学生能够从工程观点分析和处理实际问题的能力。</w:t>
            </w:r>
          </w:p>
        </w:tc>
      </w:tr>
      <w:tr w:rsidR="00735FDE" w:rsidRPr="00917C66" w:rsidTr="00735FDE">
        <w:trPr>
          <w:trHeight w:val="2920"/>
          <w:jc w:val="center"/>
        </w:trPr>
        <w:tc>
          <w:tcPr>
            <w:tcW w:w="6216" w:type="dxa"/>
            <w:gridSpan w:val="7"/>
          </w:tcPr>
          <w:p w:rsidR="00741BDF" w:rsidRPr="006A4CA1" w:rsidRDefault="00917C66" w:rsidP="00741BDF">
            <w:pPr>
              <w:tabs>
                <w:tab w:val="left" w:pos="1440"/>
              </w:tabs>
              <w:spacing w:after="0" w:line="0" w:lineRule="atLeast"/>
              <w:ind w:firstLineChars="200" w:firstLine="422"/>
              <w:outlineLvl w:val="0"/>
              <w:rPr>
                <w:rFonts w:asciiTheme="minorEastAsia" w:eastAsiaTheme="minorEastAsia" w:hAnsiTheme="minorEastAsia"/>
                <w:b/>
                <w:color w:val="FF0000"/>
                <w:sz w:val="21"/>
                <w:szCs w:val="21"/>
                <w:lang w:eastAsia="zh-CN"/>
              </w:rPr>
            </w:pPr>
            <w:r w:rsidRPr="00917C66">
              <w:rPr>
                <w:rFonts w:ascii="宋体" w:eastAsia="宋体" w:hAnsi="宋体" w:hint="eastAsia"/>
                <w:b/>
                <w:sz w:val="21"/>
                <w:szCs w:val="21"/>
                <w:lang w:eastAsia="zh-CN"/>
              </w:rPr>
              <w:t>课程教学目标</w:t>
            </w:r>
            <w:r w:rsidR="00741BDF" w:rsidRPr="006A4CA1">
              <w:rPr>
                <w:rFonts w:asciiTheme="minorEastAsia" w:eastAsiaTheme="minorEastAsia" w:hAnsiTheme="minorEastAsia" w:hint="eastAsia"/>
                <w:b/>
                <w:color w:val="FF0000"/>
                <w:sz w:val="21"/>
                <w:szCs w:val="21"/>
                <w:lang w:eastAsia="zh-CN"/>
              </w:rPr>
              <w:t>(</w:t>
            </w:r>
            <w:r w:rsidR="00741BDF" w:rsidRPr="006A4CA1">
              <w:rPr>
                <w:rFonts w:ascii="宋体" w:eastAsia="宋体" w:hAnsi="宋体" w:hint="eastAsia"/>
                <w:b/>
                <w:color w:val="FF0000"/>
                <w:sz w:val="21"/>
                <w:szCs w:val="21"/>
                <w:lang w:eastAsia="zh-CN"/>
              </w:rPr>
              <w:t>利用“理解、运用、分析、综合和评价</w:t>
            </w:r>
            <w:r w:rsidR="00741BDF" w:rsidRPr="006A4CA1">
              <w:rPr>
                <w:rFonts w:ascii="宋体" w:eastAsia="宋体" w:hAnsi="宋体"/>
                <w:b/>
                <w:color w:val="FF0000"/>
                <w:sz w:val="21"/>
                <w:szCs w:val="21"/>
                <w:lang w:eastAsia="zh-CN"/>
              </w:rPr>
              <w:t>”来表述</w:t>
            </w:r>
            <w:r w:rsidR="00741BDF" w:rsidRPr="006A4CA1">
              <w:rPr>
                <w:rFonts w:ascii="宋体" w:eastAsia="宋体" w:hAnsi="宋体" w:hint="eastAsia"/>
                <w:b/>
                <w:color w:val="FF0000"/>
                <w:sz w:val="21"/>
                <w:szCs w:val="21"/>
                <w:lang w:eastAsia="zh-CN"/>
              </w:rPr>
              <w:t>）</w:t>
            </w:r>
          </w:p>
          <w:p w:rsidR="00741BDF" w:rsidRPr="0087204E" w:rsidRDefault="00741BDF" w:rsidP="00741BDF">
            <w:pPr>
              <w:spacing w:after="0"/>
              <w:ind w:firstLineChars="200" w:firstLine="422"/>
              <w:jc w:val="left"/>
              <w:rPr>
                <w:rFonts w:asciiTheme="minorEastAsia" w:eastAsiaTheme="minorEastAsia" w:hAnsiTheme="minorEastAsia"/>
                <w:b/>
                <w:sz w:val="21"/>
                <w:szCs w:val="21"/>
                <w:lang w:eastAsia="zh-CN"/>
              </w:rPr>
            </w:pPr>
            <w:r w:rsidRPr="0087204E">
              <w:rPr>
                <w:rFonts w:asciiTheme="minorEastAsia" w:eastAsiaTheme="minorEastAsia" w:hAnsiTheme="minorEastAsia" w:hint="eastAsia"/>
                <w:b/>
                <w:sz w:val="21"/>
                <w:szCs w:val="21"/>
                <w:lang w:eastAsia="zh-CN"/>
              </w:rPr>
              <w:t>理论课部分：</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741BDF" w:rsidRPr="0066315F">
              <w:rPr>
                <w:rStyle w:val="Char2"/>
                <w:rFonts w:hint="eastAsia"/>
                <w:lang w:eastAsia="zh-CN"/>
              </w:rPr>
              <w:t xml:space="preserve"> </w:t>
            </w:r>
            <w:r w:rsidR="00741BDF" w:rsidRPr="00741BDF">
              <w:rPr>
                <w:rFonts w:asciiTheme="minorEastAsia" w:eastAsiaTheme="minorEastAsia" w:hAnsiTheme="minorEastAsia" w:hint="eastAsia"/>
                <w:sz w:val="21"/>
                <w:szCs w:val="21"/>
                <w:lang w:eastAsia="zh-CN"/>
              </w:rPr>
              <w:t>通过本课程的学习，使学生牢固掌握遵循流体动力学基本规律的单元操作（包括沉降、过滤等）、遵循热量传递基本规律的单元操作（包括加热、冷却、蒸发等）、遵循质量传递基本规律的单元操作（包括吸收、萃取、吸附、膜分离等）以及反应动力学和反应器的基本原理、过程计算、典型设备。</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741BDF" w:rsidRPr="00741BDF">
              <w:rPr>
                <w:rFonts w:eastAsia="宋体" w:hint="eastAsia"/>
                <w:kern w:val="2"/>
                <w:szCs w:val="24"/>
                <w:lang w:eastAsia="zh-CN"/>
              </w:rPr>
              <w:t xml:space="preserve"> </w:t>
            </w:r>
            <w:r w:rsidR="00741BDF" w:rsidRPr="00741BDF">
              <w:rPr>
                <w:rFonts w:asciiTheme="minorEastAsia" w:eastAsiaTheme="minorEastAsia" w:hAnsiTheme="minorEastAsia" w:hint="eastAsia"/>
                <w:sz w:val="21"/>
                <w:szCs w:val="21"/>
                <w:lang w:eastAsia="zh-CN"/>
              </w:rPr>
              <w:t>在能力方面，培养学生从千变万化的实际问题中抓住事物本质的能力和掌握解决问题的思路与方法。</w:t>
            </w:r>
          </w:p>
          <w:p w:rsidR="00917C66" w:rsidRDefault="00917C66" w:rsidP="00061F27">
            <w:pPr>
              <w:tabs>
                <w:tab w:val="left" w:pos="1440"/>
              </w:tabs>
              <w:spacing w:after="0" w:line="0" w:lineRule="atLeast"/>
              <w:ind w:firstLineChars="200" w:firstLine="422"/>
              <w:outlineLvl w:val="0"/>
              <w:rPr>
                <w:rFonts w:asciiTheme="minorEastAsia" w:eastAsiaTheme="minorEastAsia" w:hAnsiTheme="minorEastAsia" w:hint="eastAsia"/>
                <w:sz w:val="21"/>
                <w:szCs w:val="21"/>
                <w:lang w:eastAsia="zh-CN"/>
              </w:rPr>
            </w:pPr>
            <w:r w:rsidRPr="00917C66">
              <w:rPr>
                <w:rFonts w:ascii="宋体" w:eastAsia="宋体" w:hAnsi="宋体" w:hint="eastAsia"/>
                <w:b/>
                <w:sz w:val="21"/>
                <w:szCs w:val="21"/>
                <w:lang w:eastAsia="zh-CN"/>
              </w:rPr>
              <w:t>3.</w:t>
            </w:r>
            <w:r w:rsidR="00741BDF">
              <w:rPr>
                <w:rStyle w:val="Char2"/>
                <w:rFonts w:hint="eastAsia"/>
                <w:lang w:eastAsia="zh-CN"/>
              </w:rPr>
              <w:t xml:space="preserve"> </w:t>
            </w:r>
            <w:r w:rsidR="00741BDF" w:rsidRPr="00741BDF">
              <w:rPr>
                <w:rFonts w:asciiTheme="minorEastAsia" w:eastAsiaTheme="minorEastAsia" w:hAnsiTheme="minorEastAsia" w:hint="eastAsia"/>
                <w:sz w:val="21"/>
                <w:szCs w:val="21"/>
                <w:lang w:eastAsia="zh-CN"/>
              </w:rPr>
              <w:t>培养工程意识。培养学生在考虑问题时不仅注意到从理论上探索它的可能性，在工业生产中更需要考虑技术上的可行性和经济上的合理性，同时应具有探索强化过程及改进设备途径的本领；</w:t>
            </w:r>
          </w:p>
          <w:p w:rsidR="00741BDF" w:rsidRPr="00741BDF" w:rsidRDefault="00741BDF" w:rsidP="00741BDF">
            <w:pPr>
              <w:tabs>
                <w:tab w:val="left" w:pos="1440"/>
              </w:tabs>
              <w:spacing w:after="0" w:line="0" w:lineRule="atLeast"/>
              <w:ind w:firstLineChars="200" w:firstLine="422"/>
              <w:outlineLvl w:val="0"/>
              <w:rPr>
                <w:rFonts w:asciiTheme="minorEastAsia" w:eastAsiaTheme="minorEastAsia" w:hAnsiTheme="minorEastAsia"/>
                <w:sz w:val="21"/>
                <w:szCs w:val="21"/>
                <w:lang w:eastAsia="zh-CN"/>
              </w:rPr>
            </w:pPr>
            <w:r>
              <w:rPr>
                <w:rFonts w:ascii="宋体" w:eastAsia="宋体" w:hAnsi="宋体" w:hint="eastAsia"/>
                <w:b/>
                <w:sz w:val="21"/>
                <w:szCs w:val="21"/>
                <w:lang w:eastAsia="zh-CN"/>
              </w:rPr>
              <w:t>4</w:t>
            </w:r>
            <w:r w:rsidRPr="00917C66">
              <w:rPr>
                <w:rFonts w:ascii="宋体" w:eastAsia="宋体" w:hAnsi="宋体" w:hint="eastAsia"/>
                <w:b/>
                <w:sz w:val="21"/>
                <w:szCs w:val="21"/>
                <w:lang w:eastAsia="zh-CN"/>
              </w:rPr>
              <w:t>.</w:t>
            </w:r>
            <w:r w:rsidRPr="0066315F">
              <w:rPr>
                <w:rStyle w:val="Char2"/>
                <w:rFonts w:hint="eastAsia"/>
                <w:lang w:eastAsia="zh-CN"/>
              </w:rPr>
              <w:t xml:space="preserve"> </w:t>
            </w:r>
            <w:r w:rsidRPr="00741BDF">
              <w:rPr>
                <w:rFonts w:asciiTheme="minorEastAsia" w:eastAsiaTheme="minorEastAsia" w:hAnsiTheme="minorEastAsia" w:hint="eastAsia"/>
                <w:sz w:val="21"/>
                <w:szCs w:val="21"/>
                <w:lang w:eastAsia="zh-CN"/>
              </w:rPr>
              <w:t>能熟练地进行“环境污染控制过程”的各项基本运算，包括通过有关经验公式计算或查阅图表、手册求得各种物质的物性数</w:t>
            </w:r>
            <w:r w:rsidRPr="00741BDF">
              <w:rPr>
                <w:rFonts w:asciiTheme="minorEastAsia" w:eastAsiaTheme="minorEastAsia" w:hAnsiTheme="minorEastAsia" w:hint="eastAsia"/>
                <w:sz w:val="21"/>
                <w:szCs w:val="21"/>
                <w:lang w:eastAsia="zh-CN"/>
              </w:rPr>
              <w:lastRenderedPageBreak/>
              <w:t>据。</w:t>
            </w:r>
          </w:p>
          <w:p w:rsidR="00735FDE" w:rsidRPr="00917C6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Default="00C876A6" w:rsidP="00061F27">
            <w:pPr>
              <w:spacing w:after="0" w:line="0" w:lineRule="atLeast"/>
              <w:ind w:firstLineChars="200" w:firstLine="422"/>
              <w:rPr>
                <w:rFonts w:asciiTheme="minorEastAsia" w:eastAsiaTheme="minorEastAsia" w:hAnsiTheme="minorEastAsia" w:hint="eastAsia"/>
                <w:b/>
                <w:sz w:val="21"/>
                <w:szCs w:val="21"/>
                <w:lang w:eastAsia="zh-CN"/>
              </w:rPr>
            </w:pPr>
            <w:r>
              <w:rPr>
                <w:rFonts w:asciiTheme="minorEastAsia" w:eastAsiaTheme="minorEastAsia" w:hAnsiTheme="minorEastAsia" w:hint="eastAsia"/>
                <w:b/>
                <w:sz w:val="21"/>
                <w:szCs w:val="21"/>
                <w:lang w:eastAsia="zh-CN"/>
              </w:rPr>
              <w:t>实验课</w:t>
            </w:r>
            <w:r w:rsidR="00741BDF" w:rsidRPr="0087204E">
              <w:rPr>
                <w:rFonts w:asciiTheme="minorEastAsia" w:eastAsiaTheme="minorEastAsia" w:hAnsiTheme="minorEastAsia" w:hint="eastAsia"/>
                <w:b/>
                <w:sz w:val="21"/>
                <w:szCs w:val="21"/>
                <w:lang w:eastAsia="zh-CN"/>
              </w:rPr>
              <w:t>课部分：</w:t>
            </w:r>
          </w:p>
          <w:p w:rsidR="00C876A6" w:rsidRDefault="00C876A6" w:rsidP="00061F27">
            <w:pPr>
              <w:spacing w:after="0" w:line="0" w:lineRule="atLeast"/>
              <w:ind w:firstLineChars="200" w:firstLine="422"/>
              <w:rPr>
                <w:rFonts w:ascii="宋体" w:eastAsia="宋体" w:hAnsi="宋体" w:hint="eastAsia"/>
                <w:b/>
                <w:sz w:val="21"/>
                <w:szCs w:val="21"/>
                <w:lang w:eastAsia="zh-CN"/>
              </w:rPr>
            </w:pPr>
            <w:r>
              <w:rPr>
                <w:rFonts w:ascii="宋体" w:eastAsia="宋体" w:hAnsi="宋体" w:hint="eastAsia"/>
                <w:b/>
                <w:sz w:val="21"/>
                <w:szCs w:val="21"/>
                <w:lang w:eastAsia="zh-CN"/>
              </w:rPr>
              <w:t>5</w:t>
            </w:r>
            <w:r w:rsidRPr="00917C66">
              <w:rPr>
                <w:rFonts w:ascii="宋体" w:eastAsia="宋体" w:hAnsi="宋体" w:hint="eastAsia"/>
                <w:b/>
                <w:sz w:val="21"/>
                <w:szCs w:val="21"/>
                <w:lang w:eastAsia="zh-CN"/>
              </w:rPr>
              <w:t>.</w:t>
            </w:r>
            <w:r w:rsidRPr="0066315F">
              <w:rPr>
                <w:rStyle w:val="Char2"/>
                <w:rFonts w:hint="eastAsia"/>
                <w:lang w:eastAsia="zh-CN"/>
              </w:rPr>
              <w:t xml:space="preserve"> </w:t>
            </w:r>
            <w:r w:rsidRPr="00C876A6">
              <w:rPr>
                <w:rFonts w:asciiTheme="minorEastAsia" w:eastAsiaTheme="minorEastAsia" w:hAnsiTheme="minorEastAsia" w:hint="eastAsia"/>
                <w:sz w:val="21"/>
                <w:szCs w:val="21"/>
                <w:lang w:eastAsia="zh-CN"/>
              </w:rPr>
              <w:t>通过本课程的学习，使学生了解各化工单元操作的原理、流程，掌握实验仪器的特点、性能和基本操作，了解仪器常见故障的判断和处理方法，加深对化工原理基础理论、基本知识的理解；</w:t>
            </w:r>
          </w:p>
          <w:p w:rsidR="00C876A6" w:rsidRDefault="00C876A6" w:rsidP="00C876A6">
            <w:pPr>
              <w:spacing w:after="0" w:line="0" w:lineRule="atLeast"/>
              <w:ind w:firstLineChars="200" w:firstLine="422"/>
              <w:rPr>
                <w:rFonts w:asciiTheme="minorEastAsia" w:eastAsiaTheme="minorEastAsia" w:hAnsiTheme="minorEastAsia" w:hint="eastAsia"/>
                <w:sz w:val="21"/>
                <w:szCs w:val="21"/>
                <w:lang w:eastAsia="zh-CN"/>
              </w:rPr>
            </w:pPr>
            <w:r>
              <w:rPr>
                <w:rFonts w:ascii="宋体" w:eastAsia="宋体" w:hAnsi="宋体" w:hint="eastAsia"/>
                <w:b/>
                <w:sz w:val="21"/>
                <w:szCs w:val="21"/>
                <w:lang w:eastAsia="zh-CN"/>
              </w:rPr>
              <w:t>6</w:t>
            </w:r>
            <w:r w:rsidRPr="00917C66">
              <w:rPr>
                <w:rFonts w:ascii="宋体" w:eastAsia="宋体" w:hAnsi="宋体" w:hint="eastAsia"/>
                <w:b/>
                <w:sz w:val="21"/>
                <w:szCs w:val="21"/>
                <w:lang w:eastAsia="zh-CN"/>
              </w:rPr>
              <w:t>.</w:t>
            </w:r>
            <w:r w:rsidRPr="0066315F">
              <w:rPr>
                <w:rStyle w:val="Char2"/>
                <w:rFonts w:hint="eastAsia"/>
                <w:lang w:eastAsia="zh-CN"/>
              </w:rPr>
              <w:t xml:space="preserve"> </w:t>
            </w:r>
            <w:r w:rsidRPr="00C876A6">
              <w:rPr>
                <w:rFonts w:asciiTheme="minorEastAsia" w:eastAsiaTheme="minorEastAsia" w:hAnsiTheme="minorEastAsia" w:hint="eastAsia"/>
                <w:sz w:val="21"/>
                <w:szCs w:val="21"/>
                <w:lang w:eastAsia="zh-CN"/>
              </w:rPr>
              <w:t>提高学生联系实际分析问题和解决问题的能力，培养学生严谨的工作作风和实事求是的科学态度，为未来的科学研究及实际工作打下良好的基础；培养面向国民经济建设主战场，从事应用和开发研究的开拓型人才；</w:t>
            </w:r>
          </w:p>
          <w:p w:rsidR="00C876A6" w:rsidRPr="00C876A6" w:rsidRDefault="00C876A6" w:rsidP="00C876A6">
            <w:pPr>
              <w:spacing w:after="0" w:line="0" w:lineRule="atLeast"/>
              <w:ind w:firstLineChars="200" w:firstLine="422"/>
              <w:rPr>
                <w:rFonts w:ascii="宋体" w:eastAsia="宋体" w:hAnsi="宋体"/>
                <w:b/>
                <w:sz w:val="21"/>
                <w:szCs w:val="21"/>
                <w:lang w:eastAsia="zh-CN"/>
              </w:rPr>
            </w:pPr>
            <w:r>
              <w:rPr>
                <w:rFonts w:ascii="宋体" w:eastAsia="宋体" w:hAnsi="宋体" w:hint="eastAsia"/>
                <w:b/>
                <w:sz w:val="21"/>
                <w:szCs w:val="21"/>
                <w:lang w:eastAsia="zh-CN"/>
              </w:rPr>
              <w:t>7</w:t>
            </w:r>
            <w:r w:rsidRPr="00917C66">
              <w:rPr>
                <w:rFonts w:ascii="宋体" w:eastAsia="宋体" w:hAnsi="宋体" w:hint="eastAsia"/>
                <w:b/>
                <w:sz w:val="21"/>
                <w:szCs w:val="21"/>
                <w:lang w:eastAsia="zh-CN"/>
              </w:rPr>
              <w:t>.</w:t>
            </w:r>
            <w:r w:rsidRPr="0066315F">
              <w:rPr>
                <w:rStyle w:val="Char2"/>
                <w:rFonts w:hint="eastAsia"/>
                <w:lang w:eastAsia="zh-CN"/>
              </w:rPr>
              <w:t xml:space="preserve"> </w:t>
            </w:r>
            <w:r w:rsidRPr="00C876A6">
              <w:rPr>
                <w:rFonts w:asciiTheme="minorEastAsia" w:eastAsiaTheme="minorEastAsia" w:hAnsiTheme="minorEastAsia" w:hint="eastAsia"/>
                <w:sz w:val="21"/>
                <w:szCs w:val="21"/>
                <w:lang w:eastAsia="zh-CN"/>
              </w:rPr>
              <w:t>培养学生积极锻炼动手操作能力以及重点培养相互学习能力和团队合作精神。</w:t>
            </w:r>
          </w:p>
        </w:tc>
        <w:tc>
          <w:tcPr>
            <w:tcW w:w="3185"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C876A6" w:rsidRDefault="00F34961" w:rsidP="00C876A6">
            <w:pPr>
              <w:spacing w:after="0" w:line="0" w:lineRule="atLeast"/>
              <w:jc w:val="left"/>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r w:rsidR="00C876A6" w:rsidRPr="00AB6936">
              <w:rPr>
                <w:rFonts w:asciiTheme="minorEastAsia" w:eastAsiaTheme="minorEastAsia" w:hAnsiTheme="minorEastAsia" w:cs="宋体"/>
                <w:sz w:val="21"/>
                <w:szCs w:val="21"/>
                <w:lang w:eastAsia="zh-CN"/>
              </w:rPr>
              <w:t xml:space="preserve">具有运用数学和化学、生物学、物理学、力学等自然科学基础知识和环境工程专业知识的能力； </w:t>
            </w:r>
          </w:p>
          <w:p w:rsidR="00735FDE" w:rsidRPr="00917C66" w:rsidRDefault="00F34961" w:rsidP="00C876A6">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r w:rsidR="00C876A6" w:rsidRPr="00AB6936">
              <w:rPr>
                <w:rFonts w:asciiTheme="minorEastAsia" w:eastAsiaTheme="minorEastAsia" w:hAnsiTheme="minorEastAsia" w:cs="宋体"/>
                <w:sz w:val="21"/>
                <w:szCs w:val="21"/>
                <w:lang w:eastAsia="zh-CN"/>
              </w:rPr>
              <w:t>具有设计与实施实验方案，数据分析、信息综合等能力；</w:t>
            </w:r>
          </w:p>
          <w:p w:rsidR="00735FDE" w:rsidRPr="00917C66" w:rsidRDefault="00F34961"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3.</w:t>
            </w:r>
            <w:r w:rsidR="00C876A6" w:rsidRPr="00AB6936">
              <w:rPr>
                <w:rFonts w:asciiTheme="minorEastAsia" w:eastAsiaTheme="minorEastAsia" w:hAnsiTheme="minorEastAsia" w:cs="宋体"/>
                <w:sz w:val="21"/>
                <w:szCs w:val="21"/>
                <w:lang w:eastAsia="zh-CN"/>
              </w:rPr>
              <w:t xml:space="preserve"> 具有工程实践所需技术、技巧及使用工具的能力；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4.</w:t>
            </w:r>
            <w:bookmarkStart w:id="0" w:name="_GoBack"/>
            <w:bookmarkEnd w:id="0"/>
            <w:r w:rsidR="00C876A6" w:rsidRPr="00AB6936">
              <w:rPr>
                <w:rFonts w:asciiTheme="minorEastAsia" w:eastAsiaTheme="minorEastAsia" w:hAnsiTheme="minorEastAsia" w:cs="宋体"/>
                <w:sz w:val="21"/>
                <w:szCs w:val="21"/>
                <w:lang w:eastAsia="zh-CN"/>
              </w:rPr>
              <w:t xml:space="preserve"> 具有设计工程单元（设备）、流程或系统的能力；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r w:rsidR="00C876A6" w:rsidRPr="00AB6936">
              <w:rPr>
                <w:rFonts w:asciiTheme="minorEastAsia" w:eastAsiaTheme="minorEastAsia" w:hAnsiTheme="minorEastAsia" w:cs="宋体"/>
                <w:sz w:val="21"/>
                <w:szCs w:val="21"/>
                <w:lang w:eastAsia="zh-CN"/>
              </w:rPr>
              <w:t xml:space="preserve"> 具有项目管理、</w:t>
            </w:r>
            <w:r w:rsidR="00C876A6" w:rsidRPr="00AB6936">
              <w:rPr>
                <w:rFonts w:asciiTheme="minorEastAsia" w:eastAsiaTheme="minorEastAsia" w:hAnsiTheme="minorEastAsia" w:cs="宋体"/>
                <w:sz w:val="21"/>
                <w:szCs w:val="21"/>
                <w:lang w:eastAsia="zh-CN"/>
              </w:rPr>
              <w:lastRenderedPageBreak/>
              <w:t>有效沟通与团队合作的能力；</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 xml:space="preserve">6. </w:t>
            </w:r>
            <w:r w:rsidR="00C876A6" w:rsidRPr="00AB6936">
              <w:rPr>
                <w:rFonts w:asciiTheme="minorEastAsia" w:eastAsiaTheme="minorEastAsia" w:hAnsiTheme="minorEastAsia" w:cs="宋体"/>
                <w:sz w:val="21"/>
                <w:szCs w:val="21"/>
                <w:lang w:eastAsia="zh-CN"/>
              </w:rPr>
              <w:t>具有发现、分析与解决复杂工程问题的能力；</w:t>
            </w:r>
          </w:p>
          <w:p w:rsidR="00735FDE" w:rsidRPr="00C876A6" w:rsidRDefault="00735FDE" w:rsidP="00C876A6">
            <w:pPr>
              <w:spacing w:after="0" w:line="0" w:lineRule="atLeast"/>
              <w:jc w:val="left"/>
              <w:rPr>
                <w:rFonts w:asciiTheme="minorEastAsia" w:eastAsiaTheme="minorEastAsia" w:hAnsiTheme="minorEastAsia" w:cs="宋体"/>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r w:rsidR="00C876A6" w:rsidRPr="00AB6936">
              <w:rPr>
                <w:rFonts w:asciiTheme="minorEastAsia" w:eastAsiaTheme="minorEastAsia" w:hAnsiTheme="minorEastAsia" w:cs="宋体"/>
                <w:sz w:val="21"/>
                <w:szCs w:val="21"/>
                <w:lang w:eastAsia="zh-CN"/>
              </w:rPr>
              <w:t xml:space="preserve">能认清当前形势，了解工程技术对环境、社会及全球的影响，并培养持续学习的习惯与能力；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00C876A6" w:rsidRPr="00AB6936">
              <w:rPr>
                <w:rFonts w:asciiTheme="minorEastAsia" w:eastAsiaTheme="minorEastAsia" w:hAnsiTheme="minorEastAsia" w:cs="宋体"/>
                <w:sz w:val="21"/>
                <w:szCs w:val="21"/>
                <w:lang w:eastAsia="zh-CN"/>
              </w:rPr>
              <w:t>理解专业伦理及社会责任。</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735FDE">
        <w:trPr>
          <w:trHeight w:val="340"/>
          <w:jc w:val="center"/>
        </w:trPr>
        <w:tc>
          <w:tcPr>
            <w:tcW w:w="649"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29"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教学主题</w:t>
            </w:r>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教学时长</w:t>
            </w:r>
          </w:p>
        </w:tc>
        <w:tc>
          <w:tcPr>
            <w:tcW w:w="4111"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教学的重点与难点</w:t>
            </w:r>
          </w:p>
        </w:tc>
        <w:tc>
          <w:tcPr>
            <w:tcW w:w="1198"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教学方式</w:t>
            </w:r>
          </w:p>
        </w:tc>
        <w:tc>
          <w:tcPr>
            <w:tcW w:w="109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作业安排</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污染控制技术体系</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2</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重点:污染控制技术原理的基本类型</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难点：几大控制技术及其原理</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质量衡算与能量衡算</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重点:物料衡算及能量衡算</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难点：质量衡算与能量衡算</w:t>
            </w:r>
            <w:r w:rsidRPr="00B620C8">
              <w:rPr>
                <w:rFonts w:asciiTheme="minorEastAsia" w:eastAsiaTheme="minorEastAsia" w:hAnsiTheme="minorEastAsia"/>
                <w:sz w:val="21"/>
                <w:szCs w:val="21"/>
                <w:lang w:eastAsia="zh-CN"/>
              </w:rPr>
              <w:t>基本方程式的适用条件及工程应用实例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2</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流体流动</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重点:掌握流体流动中管道内流动系统的衡算方程、流体的内摩擦力、边界层理论</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难点：牛顿粘性定律和边界层理论</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第一次作业：共六题</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热量传递方式</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热传导</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热对流</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辐射传热</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换热器</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重点：传导的基本原理，对流传热的基本原理、热过程的计算，传热速率方程式、热流量、平均传热温度差、总传热系数的计算；列管式换热器的设计、选型。</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难点：平均传热温度差、总传热系数的计算；列管式换热器的设计、选型。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环境工程中的传质过程</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质量传递的基本原理</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分子传质</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对流传质</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重点：传质机理、费克定律、分子扩散系数，对流传质系数。</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难点：对流传质系数</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第二次作业：共八题</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5</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沉降的基本概念</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重力沉降</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离心沉降</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lastRenderedPageBreak/>
              <w:t>其它沉降</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lastRenderedPageBreak/>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重点：重力沉降和离心沉降的基本原理、沉降速度的定义、意义及基本计算方法；</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难点：降沉室、旋风分离器的结构特点、主要性能及选型。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lastRenderedPageBreak/>
              <w:t>6</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过滤操作的基本概念</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表面过滤的基本理论</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深层过滤的基本理论</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重点：过滤速率、恒压过滤、恒速过滤、过滤常数的计算；掌握板过滤机、真空过滤机的基本结构及相关计算；过滤常数的测定方法。</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难点：恒压过滤、恒速过滤、过滤常数的计算</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第三次作业：共六题</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7</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吸收的基本概念</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物理吸收</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化学吸收</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吸收设备的主要工艺计算</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双膜模型及相际传质速率方程，相际传质控制过程；传质单元高度、传质单元数、传质平均推动力的概念及其计算方法，灵活利用平均推动力法和吸收因子法计算填料高度。填料塔的流体力学性能和传质动力学性能，并能进行填料塔的工艺设计计算。</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难点：传质单元高度、传质单元数、传质平均推动力的概念及其计算</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8</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离子交换</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萃取</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膜分离</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重点：分离中的传递过程，电渗析基本理论</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第四次作业：共六题</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9</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反应器和反应操作</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反应的计量关系</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反应的动力学</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重点：间歇反应器的基本设计方程、图解计算法，单级反应器、多级串联反应器的基本设计方程及图解计算法</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难点：单级反应器、多级串联反应器的基本设计方程及图解计算法</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10</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间歇与半间歇反应器</w:t>
            </w:r>
          </w:p>
          <w:p w:rsidR="00B15F42" w:rsidRPr="00B620C8" w:rsidRDefault="00B15F42" w:rsidP="00B620C8">
            <w:pPr>
              <w:jc w:val="center"/>
              <w:rPr>
                <w:rFonts w:asciiTheme="minorEastAsia" w:eastAsiaTheme="minorEastAsia" w:hAnsiTheme="minorEastAsia" w:hint="eastAsia"/>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重点：反应器的设计方程和图解计算法；催化反应过程、反应动力学等温反应器的设计计算；</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难点：气液相反应过程、气液相反应动力学、气液相反应的基本方程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11</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完全混合流连续反应器</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平推流反应器</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3</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重点：气液相反应过程理论、气液相反应动力学、气液相反应的基本方程的应用</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难点：气液相反应过程、气液相反应动力学、气液相反应的基本方程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12</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完全混合流连续反应器</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平推流反应器</w:t>
            </w: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重点：气液相反应过程理论、气液相反应动力学、气液相反应的基本方程的应用</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难点：气液相反应过程、气液相反应动力学、气液相反应的基本方程</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第五次作业：共六题</w:t>
            </w:r>
          </w:p>
        </w:tc>
      </w:tr>
      <w:tr w:rsidR="00B15F42" w:rsidRPr="00133138" w:rsidTr="00B15F42">
        <w:trPr>
          <w:trHeight w:val="340"/>
          <w:jc w:val="center"/>
        </w:trPr>
        <w:tc>
          <w:tcPr>
            <w:tcW w:w="649"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lastRenderedPageBreak/>
              <w:t>13</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微生物与微生物反应</w:t>
            </w:r>
          </w:p>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微生物反应的计量关系</w:t>
            </w:r>
          </w:p>
          <w:p w:rsidR="00B15F42" w:rsidRPr="00B620C8" w:rsidRDefault="00B15F42" w:rsidP="00B620C8">
            <w:pPr>
              <w:jc w:val="center"/>
              <w:rPr>
                <w:rFonts w:asciiTheme="minorEastAsia" w:eastAsiaTheme="minorEastAsia" w:hAnsiTheme="minorEastAsia" w:hint="eastAsia"/>
                <w:sz w:val="21"/>
                <w:szCs w:val="21"/>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5</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重点：微生物反应的计量关系</w:t>
            </w:r>
          </w:p>
        </w:tc>
        <w:tc>
          <w:tcPr>
            <w:tcW w:w="1198" w:type="dxa"/>
            <w:gridSpan w:val="2"/>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Borders>
              <w:top w:val="single" w:sz="4" w:space="0" w:color="auto"/>
              <w:left w:val="single" w:sz="4" w:space="0" w:color="auto"/>
              <w:bottom w:val="single" w:sz="4" w:space="0" w:color="auto"/>
              <w:right w:val="single" w:sz="4" w:space="0" w:color="auto"/>
            </w:tcBorders>
            <w:vAlign w:val="center"/>
          </w:tcPr>
          <w:p w:rsidR="00B15F42" w:rsidRPr="00B620C8" w:rsidRDefault="00B15F42" w:rsidP="00B620C8">
            <w:pPr>
              <w:jc w:val="center"/>
              <w:rPr>
                <w:rFonts w:asciiTheme="minorEastAsia" w:eastAsiaTheme="minorEastAsia" w:hAnsiTheme="minorEastAsia" w:hint="eastAsia"/>
                <w:sz w:val="21"/>
                <w:szCs w:val="21"/>
                <w:lang w:eastAsia="zh-CN"/>
              </w:rPr>
            </w:pPr>
          </w:p>
        </w:tc>
      </w:tr>
      <w:tr w:rsidR="00B15F42" w:rsidRPr="002E27E1" w:rsidTr="003072E2">
        <w:trPr>
          <w:trHeight w:val="340"/>
          <w:jc w:val="center"/>
        </w:trPr>
        <w:tc>
          <w:tcPr>
            <w:tcW w:w="649" w:type="dxa"/>
            <w:vAlign w:val="center"/>
          </w:tcPr>
          <w:p w:rsidR="00B15F42" w:rsidRPr="00B620C8" w:rsidRDefault="00B15F42"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14</w:t>
            </w:r>
          </w:p>
        </w:tc>
        <w:tc>
          <w:tcPr>
            <w:tcW w:w="1729" w:type="dxa"/>
            <w:gridSpan w:val="2"/>
          </w:tcPr>
          <w:p w:rsidR="00B15F42" w:rsidRPr="00B620C8" w:rsidRDefault="00B15F42"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微生物反应动力学</w:t>
            </w:r>
          </w:p>
          <w:p w:rsidR="00B15F42" w:rsidRPr="00B620C8" w:rsidRDefault="00B15F42"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微生物反应器的操作与设计</w:t>
            </w:r>
          </w:p>
        </w:tc>
        <w:tc>
          <w:tcPr>
            <w:tcW w:w="623" w:type="dxa"/>
          </w:tcPr>
          <w:p w:rsidR="00B15F42" w:rsidRPr="00B620C8" w:rsidRDefault="00B15F42"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2</w:t>
            </w:r>
          </w:p>
        </w:tc>
        <w:tc>
          <w:tcPr>
            <w:tcW w:w="4111" w:type="dxa"/>
            <w:gridSpan w:val="4"/>
          </w:tcPr>
          <w:p w:rsidR="00B15F42" w:rsidRPr="00B620C8" w:rsidRDefault="00B15F42"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重点：微生物反应动力学</w:t>
            </w:r>
          </w:p>
        </w:tc>
        <w:tc>
          <w:tcPr>
            <w:tcW w:w="1198" w:type="dxa"/>
            <w:gridSpan w:val="2"/>
          </w:tcPr>
          <w:p w:rsidR="00B15F42" w:rsidRPr="00B620C8" w:rsidRDefault="00B15F42"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讲授</w:t>
            </w:r>
          </w:p>
        </w:tc>
        <w:tc>
          <w:tcPr>
            <w:tcW w:w="1091" w:type="dxa"/>
          </w:tcPr>
          <w:p w:rsidR="00B15F42" w:rsidRPr="00B620C8" w:rsidRDefault="00B15F42" w:rsidP="00120280">
            <w:pPr>
              <w:rPr>
                <w:rFonts w:asciiTheme="minorEastAsia" w:eastAsiaTheme="minorEastAsia" w:hAnsiTheme="minorEastAsia" w:hint="eastAsia"/>
                <w:sz w:val="21"/>
                <w:szCs w:val="21"/>
                <w:lang w:eastAsia="zh-CN"/>
              </w:rPr>
            </w:pPr>
          </w:p>
        </w:tc>
      </w:tr>
      <w:tr w:rsidR="00B15F42" w:rsidRPr="002E27E1" w:rsidTr="00735FDE">
        <w:trPr>
          <w:trHeight w:val="340"/>
          <w:jc w:val="center"/>
        </w:trPr>
        <w:tc>
          <w:tcPr>
            <w:tcW w:w="2378" w:type="dxa"/>
            <w:gridSpan w:val="3"/>
            <w:tcBorders>
              <w:top w:val="single" w:sz="4" w:space="0" w:color="auto"/>
            </w:tcBorders>
            <w:vAlign w:val="center"/>
          </w:tcPr>
          <w:p w:rsidR="00B15F42" w:rsidRPr="002E27E1" w:rsidRDefault="00B15F42" w:rsidP="00061F27">
            <w:pPr>
              <w:spacing w:after="0" w:line="0" w:lineRule="atLeast"/>
              <w:jc w:val="right"/>
              <w:rPr>
                <w:rFonts w:ascii="宋体" w:eastAsia="宋体" w:hAnsi="宋体"/>
                <w:sz w:val="21"/>
                <w:szCs w:val="21"/>
              </w:rPr>
            </w:pPr>
            <w:r w:rsidRPr="002E27E1">
              <w:rPr>
                <w:rFonts w:ascii="宋体" w:eastAsia="宋体" w:hAnsi="宋体" w:hint="eastAsia"/>
                <w:b/>
                <w:sz w:val="21"/>
                <w:szCs w:val="21"/>
              </w:rPr>
              <w:t>合计：</w:t>
            </w:r>
          </w:p>
        </w:tc>
        <w:tc>
          <w:tcPr>
            <w:tcW w:w="623" w:type="dxa"/>
            <w:tcBorders>
              <w:top w:val="single" w:sz="4" w:space="0" w:color="auto"/>
            </w:tcBorders>
            <w:vAlign w:val="center"/>
          </w:tcPr>
          <w:p w:rsidR="00B15F42" w:rsidRPr="002E27E1" w:rsidRDefault="00B15F42" w:rsidP="00061F27">
            <w:pPr>
              <w:spacing w:after="0" w:line="0" w:lineRule="atLeast"/>
              <w:rPr>
                <w:rFonts w:ascii="宋体" w:eastAsia="宋体" w:hAnsi="宋体" w:hint="eastAsia"/>
                <w:sz w:val="21"/>
                <w:szCs w:val="21"/>
                <w:lang w:eastAsia="zh-CN"/>
              </w:rPr>
            </w:pPr>
            <w:r>
              <w:rPr>
                <w:rFonts w:ascii="宋体" w:eastAsia="宋体" w:hAnsi="宋体" w:hint="eastAsia"/>
                <w:sz w:val="21"/>
                <w:szCs w:val="21"/>
                <w:lang w:eastAsia="zh-CN"/>
              </w:rPr>
              <w:t>64</w:t>
            </w:r>
          </w:p>
        </w:tc>
        <w:tc>
          <w:tcPr>
            <w:tcW w:w="4111" w:type="dxa"/>
            <w:gridSpan w:val="4"/>
            <w:tcBorders>
              <w:top w:val="single" w:sz="4" w:space="0" w:color="auto"/>
            </w:tcBorders>
            <w:vAlign w:val="center"/>
          </w:tcPr>
          <w:p w:rsidR="00B15F42" w:rsidRPr="002E27E1" w:rsidRDefault="00B15F42" w:rsidP="00061F27">
            <w:pPr>
              <w:spacing w:after="0" w:line="0" w:lineRule="atLeast"/>
              <w:rPr>
                <w:rFonts w:ascii="宋体" w:eastAsia="宋体" w:hAnsi="宋体"/>
                <w:sz w:val="21"/>
                <w:szCs w:val="21"/>
              </w:rPr>
            </w:pPr>
          </w:p>
        </w:tc>
        <w:tc>
          <w:tcPr>
            <w:tcW w:w="1198" w:type="dxa"/>
            <w:gridSpan w:val="2"/>
            <w:tcBorders>
              <w:top w:val="single" w:sz="4" w:space="0" w:color="auto"/>
            </w:tcBorders>
            <w:vAlign w:val="center"/>
          </w:tcPr>
          <w:p w:rsidR="00B15F42" w:rsidRPr="002E27E1" w:rsidRDefault="00B15F42" w:rsidP="00061F27">
            <w:pPr>
              <w:spacing w:after="0" w:line="0" w:lineRule="atLeast"/>
              <w:rPr>
                <w:rFonts w:ascii="宋体" w:eastAsia="宋体" w:hAnsi="宋体"/>
                <w:sz w:val="21"/>
                <w:szCs w:val="21"/>
              </w:rPr>
            </w:pPr>
          </w:p>
        </w:tc>
        <w:tc>
          <w:tcPr>
            <w:tcW w:w="1091" w:type="dxa"/>
            <w:tcBorders>
              <w:top w:val="single" w:sz="4" w:space="0" w:color="auto"/>
            </w:tcBorders>
            <w:vAlign w:val="center"/>
          </w:tcPr>
          <w:p w:rsidR="00B15F42" w:rsidRPr="002E27E1" w:rsidRDefault="00B15F42" w:rsidP="00061F27">
            <w:pPr>
              <w:spacing w:after="0" w:line="0" w:lineRule="atLeast"/>
              <w:rPr>
                <w:rFonts w:ascii="宋体" w:eastAsia="宋体" w:hAnsi="宋体"/>
                <w:sz w:val="21"/>
                <w:szCs w:val="21"/>
              </w:rPr>
            </w:pPr>
          </w:p>
        </w:tc>
      </w:tr>
      <w:tr w:rsidR="00B15F42" w:rsidRPr="002E27E1" w:rsidTr="00735FDE">
        <w:trPr>
          <w:trHeight w:val="340"/>
          <w:jc w:val="center"/>
        </w:trPr>
        <w:tc>
          <w:tcPr>
            <w:tcW w:w="9401" w:type="dxa"/>
            <w:gridSpan w:val="11"/>
            <w:shd w:val="clear" w:color="auto" w:fill="C0C0C0"/>
            <w:vAlign w:val="center"/>
          </w:tcPr>
          <w:p w:rsidR="00B15F42" w:rsidRPr="002E27E1" w:rsidRDefault="00B15F42"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B15F42" w:rsidRPr="002E27E1" w:rsidTr="00735FDE">
        <w:trPr>
          <w:trHeight w:val="340"/>
          <w:jc w:val="center"/>
        </w:trPr>
        <w:tc>
          <w:tcPr>
            <w:tcW w:w="649" w:type="dxa"/>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周次</w:t>
            </w:r>
          </w:p>
        </w:tc>
        <w:tc>
          <w:tcPr>
            <w:tcW w:w="1729" w:type="dxa"/>
            <w:gridSpan w:val="2"/>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实验项目名称</w:t>
            </w:r>
          </w:p>
        </w:tc>
        <w:tc>
          <w:tcPr>
            <w:tcW w:w="623" w:type="dxa"/>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学时</w:t>
            </w:r>
          </w:p>
        </w:tc>
        <w:tc>
          <w:tcPr>
            <w:tcW w:w="2410" w:type="dxa"/>
            <w:gridSpan w:val="2"/>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重点与难点</w:t>
            </w:r>
          </w:p>
        </w:tc>
        <w:tc>
          <w:tcPr>
            <w:tcW w:w="1701" w:type="dxa"/>
            <w:gridSpan w:val="2"/>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98" w:type="dxa"/>
            <w:gridSpan w:val="2"/>
            <w:tcMar>
              <w:left w:w="28" w:type="dxa"/>
              <w:right w:w="28" w:type="dxa"/>
            </w:tcMar>
            <w:vAlign w:val="center"/>
          </w:tcPr>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教学</w:t>
            </w:r>
          </w:p>
          <w:p w:rsidR="00B15F42" w:rsidRPr="002E27E1" w:rsidRDefault="00B15F42" w:rsidP="00061F27">
            <w:pPr>
              <w:spacing w:after="0" w:line="0" w:lineRule="atLeast"/>
              <w:jc w:val="center"/>
              <w:rPr>
                <w:rFonts w:ascii="宋体" w:eastAsia="宋体" w:hAnsi="宋体"/>
                <w:b/>
                <w:sz w:val="21"/>
                <w:szCs w:val="21"/>
              </w:rPr>
            </w:pPr>
            <w:r w:rsidRPr="002E27E1">
              <w:rPr>
                <w:rFonts w:ascii="宋体" w:eastAsia="宋体" w:hAnsi="宋体" w:hint="eastAsia"/>
                <w:b/>
                <w:sz w:val="21"/>
                <w:szCs w:val="21"/>
              </w:rPr>
              <w:t>方式</w:t>
            </w:r>
          </w:p>
        </w:tc>
        <w:tc>
          <w:tcPr>
            <w:tcW w:w="1091" w:type="dxa"/>
            <w:tcMar>
              <w:left w:w="28" w:type="dxa"/>
              <w:right w:w="28" w:type="dxa"/>
            </w:tcMar>
            <w:vAlign w:val="center"/>
          </w:tcPr>
          <w:p w:rsidR="00B15F42" w:rsidRPr="002E27E1" w:rsidRDefault="00B620C8" w:rsidP="00061F27">
            <w:pPr>
              <w:spacing w:after="0" w:line="0" w:lineRule="atLeast"/>
              <w:jc w:val="center"/>
              <w:rPr>
                <w:rFonts w:ascii="宋体" w:eastAsia="宋体" w:hAnsi="宋体"/>
                <w:b/>
                <w:sz w:val="21"/>
                <w:szCs w:val="21"/>
              </w:rPr>
            </w:pPr>
            <w:r w:rsidRPr="00A7128F">
              <w:rPr>
                <w:rFonts w:asciiTheme="minorEastAsia" w:eastAsiaTheme="minorEastAsia" w:hAnsiTheme="minorEastAsia" w:hint="eastAsia"/>
                <w:b/>
                <w:sz w:val="21"/>
                <w:szCs w:val="21"/>
                <w:lang w:eastAsia="zh-CN"/>
              </w:rPr>
              <w:t>实验地点</w:t>
            </w:r>
          </w:p>
        </w:tc>
      </w:tr>
      <w:tr w:rsidR="00B620C8" w:rsidRPr="002E27E1" w:rsidTr="00FF11BD">
        <w:trPr>
          <w:trHeight w:val="340"/>
          <w:jc w:val="center"/>
        </w:trPr>
        <w:tc>
          <w:tcPr>
            <w:tcW w:w="649" w:type="dxa"/>
            <w:vAlign w:val="center"/>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15</w:t>
            </w:r>
          </w:p>
        </w:tc>
        <w:tc>
          <w:tcPr>
            <w:tcW w:w="1729" w:type="dxa"/>
            <w:gridSpan w:val="2"/>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离心泵特性曲线测定</w:t>
            </w:r>
          </w:p>
        </w:tc>
        <w:tc>
          <w:tcPr>
            <w:tcW w:w="623" w:type="dxa"/>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2410"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测定离心泵在一定转速下的特性曲线。</w:t>
            </w:r>
          </w:p>
        </w:tc>
        <w:tc>
          <w:tcPr>
            <w:tcW w:w="1701"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验证性试验</w:t>
            </w:r>
          </w:p>
        </w:tc>
        <w:tc>
          <w:tcPr>
            <w:tcW w:w="1198"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实验室分组实验</w:t>
            </w:r>
          </w:p>
        </w:tc>
        <w:tc>
          <w:tcPr>
            <w:tcW w:w="1091" w:type="dxa"/>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12E103化工实验室</w:t>
            </w:r>
          </w:p>
        </w:tc>
      </w:tr>
      <w:tr w:rsidR="00B620C8" w:rsidRPr="002E27E1" w:rsidTr="00FF11BD">
        <w:trPr>
          <w:trHeight w:val="340"/>
          <w:jc w:val="center"/>
        </w:trPr>
        <w:tc>
          <w:tcPr>
            <w:tcW w:w="649" w:type="dxa"/>
            <w:vAlign w:val="center"/>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15</w:t>
            </w:r>
          </w:p>
        </w:tc>
        <w:tc>
          <w:tcPr>
            <w:tcW w:w="1729" w:type="dxa"/>
            <w:gridSpan w:val="2"/>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恒压过滤实验</w:t>
            </w:r>
          </w:p>
        </w:tc>
        <w:tc>
          <w:tcPr>
            <w:tcW w:w="623" w:type="dxa"/>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2410"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学习过滤常数的测定方法； 验证洗涤速率与过滤速率的关系。</w:t>
            </w:r>
          </w:p>
        </w:tc>
        <w:tc>
          <w:tcPr>
            <w:tcW w:w="1701" w:type="dxa"/>
            <w:gridSpan w:val="2"/>
          </w:tcPr>
          <w:p w:rsidR="00B620C8" w:rsidRPr="00B620C8" w:rsidRDefault="00B620C8" w:rsidP="00120280">
            <w:pP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综合性实验</w:t>
            </w:r>
          </w:p>
        </w:tc>
        <w:tc>
          <w:tcPr>
            <w:tcW w:w="1198"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实验室分组实验</w:t>
            </w:r>
          </w:p>
        </w:tc>
        <w:tc>
          <w:tcPr>
            <w:tcW w:w="1091" w:type="dxa"/>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12E103化工实验室</w:t>
            </w:r>
          </w:p>
        </w:tc>
      </w:tr>
      <w:tr w:rsidR="00B620C8" w:rsidRPr="002E27E1" w:rsidTr="00FF11BD">
        <w:trPr>
          <w:trHeight w:val="340"/>
          <w:jc w:val="center"/>
        </w:trPr>
        <w:tc>
          <w:tcPr>
            <w:tcW w:w="649" w:type="dxa"/>
            <w:vAlign w:val="center"/>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16</w:t>
            </w:r>
          </w:p>
        </w:tc>
        <w:tc>
          <w:tcPr>
            <w:tcW w:w="1729" w:type="dxa"/>
            <w:gridSpan w:val="2"/>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传热系数测定实验</w:t>
            </w:r>
          </w:p>
        </w:tc>
        <w:tc>
          <w:tcPr>
            <w:tcW w:w="623" w:type="dxa"/>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2410"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测定光滑圆形直管（或圆形螺旋槽管）管内空气强制湍流时的对流传热系数；通过两种管形的对比实验，加深强化传热途径的认识。</w:t>
            </w:r>
          </w:p>
        </w:tc>
        <w:tc>
          <w:tcPr>
            <w:tcW w:w="1701" w:type="dxa"/>
            <w:gridSpan w:val="2"/>
          </w:tcPr>
          <w:p w:rsidR="00B620C8" w:rsidRPr="00B620C8" w:rsidRDefault="00B620C8" w:rsidP="00120280">
            <w:pPr>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验证性试验</w:t>
            </w:r>
          </w:p>
        </w:tc>
        <w:tc>
          <w:tcPr>
            <w:tcW w:w="1198"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实验室分组实验</w:t>
            </w:r>
          </w:p>
        </w:tc>
        <w:tc>
          <w:tcPr>
            <w:tcW w:w="1091" w:type="dxa"/>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12E103化工实验室</w:t>
            </w:r>
          </w:p>
        </w:tc>
      </w:tr>
      <w:tr w:rsidR="00B620C8" w:rsidRPr="002E27E1" w:rsidTr="00FF11BD">
        <w:trPr>
          <w:trHeight w:val="340"/>
          <w:jc w:val="center"/>
        </w:trPr>
        <w:tc>
          <w:tcPr>
            <w:tcW w:w="649" w:type="dxa"/>
            <w:vAlign w:val="center"/>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16</w:t>
            </w:r>
          </w:p>
        </w:tc>
        <w:tc>
          <w:tcPr>
            <w:tcW w:w="1729" w:type="dxa"/>
            <w:gridSpan w:val="2"/>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雷诺实验</w:t>
            </w:r>
          </w:p>
        </w:tc>
        <w:tc>
          <w:tcPr>
            <w:tcW w:w="623" w:type="dxa"/>
          </w:tcPr>
          <w:p w:rsidR="00B620C8" w:rsidRPr="00B620C8" w:rsidRDefault="00B620C8" w:rsidP="00120280">
            <w:pPr>
              <w:jc w:val="cente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4</w:t>
            </w:r>
          </w:p>
        </w:tc>
        <w:tc>
          <w:tcPr>
            <w:tcW w:w="2410"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建立对层流（湍流）和湍流两种流动类型的直观感性认识；观测雷诺数与流体流动类型的相互关系；观察层流中流体质点的速度分布。</w:t>
            </w:r>
          </w:p>
        </w:tc>
        <w:tc>
          <w:tcPr>
            <w:tcW w:w="1701"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验证性试验</w:t>
            </w:r>
          </w:p>
        </w:tc>
        <w:tc>
          <w:tcPr>
            <w:tcW w:w="1198" w:type="dxa"/>
            <w:gridSpan w:val="2"/>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实验室分组实验</w:t>
            </w:r>
          </w:p>
        </w:tc>
        <w:tc>
          <w:tcPr>
            <w:tcW w:w="1091" w:type="dxa"/>
          </w:tcPr>
          <w:p w:rsidR="00B620C8" w:rsidRPr="00B620C8" w:rsidRDefault="00B620C8" w:rsidP="00120280">
            <w:pPr>
              <w:rPr>
                <w:rFonts w:asciiTheme="minorEastAsia" w:eastAsiaTheme="minorEastAsia" w:hAnsiTheme="minorEastAsia" w:hint="eastAsia"/>
                <w:sz w:val="21"/>
                <w:szCs w:val="21"/>
                <w:lang w:eastAsia="zh-CN"/>
              </w:rPr>
            </w:pPr>
            <w:r w:rsidRPr="00B620C8">
              <w:rPr>
                <w:rFonts w:asciiTheme="minorEastAsia" w:eastAsiaTheme="minorEastAsia" w:hAnsiTheme="minorEastAsia" w:hint="eastAsia"/>
                <w:sz w:val="21"/>
                <w:szCs w:val="21"/>
                <w:lang w:eastAsia="zh-CN"/>
              </w:rPr>
              <w:t>12E103化工实验室</w:t>
            </w:r>
          </w:p>
        </w:tc>
      </w:tr>
      <w:tr w:rsidR="00B620C8" w:rsidRPr="002E27E1" w:rsidTr="00735FDE">
        <w:trPr>
          <w:trHeight w:val="340"/>
          <w:jc w:val="center"/>
        </w:trPr>
        <w:tc>
          <w:tcPr>
            <w:tcW w:w="2378" w:type="dxa"/>
            <w:gridSpan w:val="3"/>
            <w:vAlign w:val="center"/>
          </w:tcPr>
          <w:p w:rsidR="00B620C8" w:rsidRPr="002E27E1" w:rsidRDefault="00B620C8" w:rsidP="00061F27">
            <w:pPr>
              <w:spacing w:after="0" w:line="0" w:lineRule="atLeast"/>
              <w:jc w:val="right"/>
              <w:rPr>
                <w:rFonts w:ascii="宋体" w:eastAsia="宋体" w:hAnsi="宋体"/>
                <w:sz w:val="21"/>
                <w:szCs w:val="21"/>
              </w:rPr>
            </w:pPr>
            <w:r w:rsidRPr="002E27E1">
              <w:rPr>
                <w:rFonts w:ascii="宋体" w:eastAsia="宋体" w:hAnsi="宋体" w:hint="eastAsia"/>
                <w:sz w:val="21"/>
                <w:szCs w:val="21"/>
              </w:rPr>
              <w:t>合计：</w:t>
            </w:r>
          </w:p>
        </w:tc>
        <w:tc>
          <w:tcPr>
            <w:tcW w:w="623" w:type="dxa"/>
            <w:vAlign w:val="center"/>
          </w:tcPr>
          <w:p w:rsidR="00B620C8" w:rsidRPr="002E27E1" w:rsidRDefault="00B620C8" w:rsidP="00061F27">
            <w:pPr>
              <w:spacing w:after="0" w:line="0" w:lineRule="atLeast"/>
              <w:rPr>
                <w:rFonts w:ascii="宋体" w:eastAsia="宋体" w:hAnsi="宋体" w:hint="eastAsia"/>
                <w:sz w:val="21"/>
                <w:szCs w:val="21"/>
                <w:lang w:eastAsia="zh-CN"/>
              </w:rPr>
            </w:pPr>
            <w:r>
              <w:rPr>
                <w:rFonts w:ascii="宋体" w:eastAsia="宋体" w:hAnsi="宋体" w:hint="eastAsia"/>
                <w:sz w:val="21"/>
                <w:szCs w:val="21"/>
                <w:lang w:eastAsia="zh-CN"/>
              </w:rPr>
              <w:t>16</w:t>
            </w:r>
          </w:p>
        </w:tc>
        <w:tc>
          <w:tcPr>
            <w:tcW w:w="2410" w:type="dxa"/>
            <w:gridSpan w:val="2"/>
            <w:vAlign w:val="center"/>
          </w:tcPr>
          <w:p w:rsidR="00B620C8" w:rsidRPr="002E27E1" w:rsidRDefault="00B620C8" w:rsidP="00061F27">
            <w:pPr>
              <w:spacing w:after="0" w:line="0" w:lineRule="atLeast"/>
              <w:rPr>
                <w:rFonts w:ascii="宋体" w:eastAsia="宋体" w:hAnsi="宋体"/>
                <w:sz w:val="21"/>
                <w:szCs w:val="21"/>
              </w:rPr>
            </w:pPr>
          </w:p>
        </w:tc>
        <w:tc>
          <w:tcPr>
            <w:tcW w:w="1701" w:type="dxa"/>
            <w:gridSpan w:val="2"/>
            <w:vAlign w:val="center"/>
          </w:tcPr>
          <w:p w:rsidR="00B620C8" w:rsidRPr="002E27E1" w:rsidRDefault="00B620C8" w:rsidP="00061F27">
            <w:pPr>
              <w:spacing w:after="0" w:line="0" w:lineRule="atLeast"/>
              <w:rPr>
                <w:rFonts w:ascii="宋体" w:eastAsia="宋体" w:hAnsi="宋体"/>
                <w:sz w:val="21"/>
                <w:szCs w:val="21"/>
              </w:rPr>
            </w:pPr>
          </w:p>
        </w:tc>
        <w:tc>
          <w:tcPr>
            <w:tcW w:w="1198" w:type="dxa"/>
            <w:gridSpan w:val="2"/>
            <w:vAlign w:val="center"/>
          </w:tcPr>
          <w:p w:rsidR="00B620C8" w:rsidRPr="002E27E1" w:rsidRDefault="00B620C8" w:rsidP="00061F27">
            <w:pPr>
              <w:spacing w:after="0" w:line="0" w:lineRule="atLeast"/>
              <w:rPr>
                <w:rFonts w:ascii="宋体" w:eastAsia="宋体" w:hAnsi="宋体"/>
                <w:sz w:val="21"/>
                <w:szCs w:val="21"/>
              </w:rPr>
            </w:pPr>
          </w:p>
        </w:tc>
        <w:tc>
          <w:tcPr>
            <w:tcW w:w="1091" w:type="dxa"/>
            <w:vAlign w:val="center"/>
          </w:tcPr>
          <w:p w:rsidR="00B620C8" w:rsidRPr="002E27E1" w:rsidRDefault="00B620C8" w:rsidP="00061F27">
            <w:pPr>
              <w:spacing w:after="0" w:line="0" w:lineRule="atLeast"/>
              <w:rPr>
                <w:rFonts w:ascii="宋体" w:eastAsia="宋体" w:hAnsi="宋体"/>
                <w:sz w:val="21"/>
                <w:szCs w:val="21"/>
              </w:rPr>
            </w:pPr>
          </w:p>
        </w:tc>
      </w:tr>
      <w:tr w:rsidR="00B620C8" w:rsidRPr="002E27E1" w:rsidTr="00735FDE">
        <w:trPr>
          <w:trHeight w:val="340"/>
          <w:jc w:val="center"/>
        </w:trPr>
        <w:tc>
          <w:tcPr>
            <w:tcW w:w="9401" w:type="dxa"/>
            <w:gridSpan w:val="11"/>
            <w:shd w:val="clear" w:color="auto" w:fill="C0C0C0"/>
            <w:vAlign w:val="center"/>
          </w:tcPr>
          <w:p w:rsidR="00B620C8" w:rsidRPr="002E27E1" w:rsidRDefault="00B620C8"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B620C8" w:rsidRPr="002E27E1" w:rsidTr="00735FDE">
        <w:trPr>
          <w:trHeight w:val="340"/>
          <w:jc w:val="center"/>
        </w:trPr>
        <w:tc>
          <w:tcPr>
            <w:tcW w:w="2009" w:type="dxa"/>
            <w:gridSpan w:val="2"/>
            <w:vAlign w:val="center"/>
          </w:tcPr>
          <w:p w:rsidR="00B620C8" w:rsidRPr="002E27E1" w:rsidRDefault="00B620C8" w:rsidP="00061F27">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rPr>
              <w:t>考核</w:t>
            </w:r>
            <w:r>
              <w:rPr>
                <w:rFonts w:ascii="宋体" w:eastAsia="宋体" w:hAnsi="宋体" w:hint="eastAsia"/>
                <w:b/>
                <w:sz w:val="21"/>
                <w:szCs w:val="21"/>
                <w:lang w:eastAsia="zh-CN"/>
              </w:rPr>
              <w:t>形式</w:t>
            </w:r>
          </w:p>
        </w:tc>
        <w:tc>
          <w:tcPr>
            <w:tcW w:w="5811" w:type="dxa"/>
            <w:gridSpan w:val="7"/>
            <w:vAlign w:val="center"/>
          </w:tcPr>
          <w:p w:rsidR="00B620C8" w:rsidRPr="002E27E1" w:rsidRDefault="00B620C8"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评价标准</w:t>
            </w:r>
          </w:p>
        </w:tc>
        <w:tc>
          <w:tcPr>
            <w:tcW w:w="1581" w:type="dxa"/>
            <w:gridSpan w:val="2"/>
            <w:vAlign w:val="center"/>
          </w:tcPr>
          <w:p w:rsidR="00B620C8" w:rsidRPr="002E27E1" w:rsidRDefault="00B620C8" w:rsidP="00061F27">
            <w:pPr>
              <w:snapToGrid w:val="0"/>
              <w:spacing w:after="0" w:line="0" w:lineRule="atLeast"/>
              <w:ind w:left="180"/>
              <w:jc w:val="center"/>
              <w:rPr>
                <w:rFonts w:ascii="宋体" w:eastAsia="宋体" w:hAnsi="宋体"/>
                <w:b/>
                <w:sz w:val="21"/>
                <w:szCs w:val="21"/>
              </w:rPr>
            </w:pPr>
            <w:r w:rsidRPr="002E27E1">
              <w:rPr>
                <w:rFonts w:ascii="宋体" w:eastAsia="宋体" w:hAnsi="宋体" w:hint="eastAsia"/>
                <w:b/>
                <w:sz w:val="21"/>
                <w:szCs w:val="21"/>
              </w:rPr>
              <w:t>权重</w:t>
            </w:r>
          </w:p>
        </w:tc>
      </w:tr>
      <w:tr w:rsidR="00B620C8" w:rsidRPr="002E27E1" w:rsidTr="00735FDE">
        <w:trPr>
          <w:trHeight w:val="340"/>
          <w:jc w:val="center"/>
        </w:trPr>
        <w:tc>
          <w:tcPr>
            <w:tcW w:w="2009" w:type="dxa"/>
            <w:gridSpan w:val="2"/>
            <w:vAlign w:val="center"/>
          </w:tcPr>
          <w:p w:rsidR="00B620C8" w:rsidRPr="00A7128F" w:rsidRDefault="00B620C8" w:rsidP="00120280">
            <w:pPr>
              <w:snapToGrid w:val="0"/>
              <w:spacing w:after="0"/>
              <w:rPr>
                <w:rFonts w:asciiTheme="minorEastAsia" w:eastAsiaTheme="minorEastAsia" w:hAnsiTheme="minorEastAsia"/>
                <w:sz w:val="21"/>
                <w:szCs w:val="21"/>
              </w:rPr>
            </w:pPr>
            <w:r w:rsidRPr="00A7128F">
              <w:rPr>
                <w:rFonts w:asciiTheme="minorEastAsia" w:eastAsiaTheme="minorEastAsia" w:hAnsiTheme="minorEastAsia" w:hint="eastAsia"/>
                <w:sz w:val="21"/>
                <w:szCs w:val="21"/>
              </w:rPr>
              <w:t>平时考核</w:t>
            </w:r>
          </w:p>
        </w:tc>
        <w:tc>
          <w:tcPr>
            <w:tcW w:w="5811" w:type="dxa"/>
            <w:gridSpan w:val="7"/>
            <w:vAlign w:val="center"/>
          </w:tcPr>
          <w:p w:rsidR="00B620C8" w:rsidRPr="00A7128F" w:rsidRDefault="00B620C8" w:rsidP="00120280">
            <w:pPr>
              <w:snapToGrid w:val="0"/>
              <w:spacing w:after="0"/>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包括:1）完成作业情况，得分为10%</w:t>
            </w:r>
            <w:r w:rsidRPr="00B620C8">
              <w:rPr>
                <w:rFonts w:asciiTheme="minorEastAsia" w:eastAsiaTheme="minorEastAsia" w:hAnsiTheme="minorEastAsia" w:hint="eastAsia"/>
                <w:sz w:val="21"/>
                <w:szCs w:val="21"/>
                <w:lang w:eastAsia="zh-CN"/>
              </w:rPr>
              <w:sym w:font="Symbol" w:char="F0B4"/>
            </w:r>
            <w:r w:rsidRPr="00B620C8">
              <w:rPr>
                <w:rFonts w:asciiTheme="minorEastAsia" w:eastAsiaTheme="minorEastAsia" w:hAnsiTheme="minorEastAsia" w:hint="eastAsia"/>
                <w:sz w:val="21"/>
                <w:szCs w:val="21"/>
                <w:lang w:eastAsia="zh-CN"/>
              </w:rPr>
              <w:t>作业的平均成绩；2）考勤为10％  ；3）期中考试10%</w:t>
            </w:r>
          </w:p>
        </w:tc>
        <w:tc>
          <w:tcPr>
            <w:tcW w:w="1581" w:type="dxa"/>
            <w:gridSpan w:val="2"/>
            <w:vAlign w:val="center"/>
          </w:tcPr>
          <w:p w:rsidR="00B620C8" w:rsidRPr="00A7128F" w:rsidRDefault="00B620C8" w:rsidP="00120280">
            <w:pPr>
              <w:snapToGrid w:val="0"/>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3</w:t>
            </w:r>
            <w:r w:rsidRPr="00A7128F">
              <w:rPr>
                <w:rFonts w:asciiTheme="minorEastAsia" w:eastAsiaTheme="minorEastAsia" w:hAnsiTheme="minorEastAsia" w:hint="eastAsia"/>
                <w:sz w:val="21"/>
                <w:szCs w:val="21"/>
              </w:rPr>
              <w:t>0%</w:t>
            </w:r>
          </w:p>
        </w:tc>
      </w:tr>
      <w:tr w:rsidR="00B620C8" w:rsidRPr="002E27E1" w:rsidTr="00C362D0">
        <w:trPr>
          <w:trHeight w:val="340"/>
          <w:jc w:val="center"/>
        </w:trPr>
        <w:tc>
          <w:tcPr>
            <w:tcW w:w="2009" w:type="dxa"/>
            <w:gridSpan w:val="2"/>
            <w:vAlign w:val="center"/>
          </w:tcPr>
          <w:p w:rsidR="00B620C8" w:rsidRPr="00A7128F" w:rsidRDefault="00B620C8" w:rsidP="00120280">
            <w:pPr>
              <w:snapToGrid w:val="0"/>
              <w:spacing w:after="0"/>
              <w:rPr>
                <w:rFonts w:asciiTheme="minorEastAsia" w:eastAsiaTheme="minorEastAsia" w:hAnsiTheme="minorEastAsia"/>
                <w:sz w:val="21"/>
                <w:szCs w:val="21"/>
              </w:rPr>
            </w:pPr>
            <w:r w:rsidRPr="00A7128F">
              <w:rPr>
                <w:rFonts w:asciiTheme="minorEastAsia" w:eastAsiaTheme="minorEastAsia" w:hAnsiTheme="minorEastAsia" w:hint="eastAsia"/>
                <w:sz w:val="21"/>
                <w:szCs w:val="21"/>
              </w:rPr>
              <w:t>实验（实训）</w:t>
            </w:r>
          </w:p>
        </w:tc>
        <w:tc>
          <w:tcPr>
            <w:tcW w:w="5811" w:type="dxa"/>
            <w:gridSpan w:val="7"/>
          </w:tcPr>
          <w:p w:rsidR="00B620C8" w:rsidRPr="00A7128F" w:rsidRDefault="00B620C8" w:rsidP="00120280">
            <w:pPr>
              <w:snapToGrid w:val="0"/>
              <w:spacing w:after="0"/>
              <w:rPr>
                <w:rFonts w:asciiTheme="minorEastAsia" w:eastAsiaTheme="minorEastAsia" w:hAnsiTheme="minorEastAsia"/>
                <w:sz w:val="21"/>
                <w:szCs w:val="21"/>
                <w:lang w:eastAsia="zh-CN"/>
              </w:rPr>
            </w:pPr>
            <w:r w:rsidRPr="00B620C8">
              <w:rPr>
                <w:rFonts w:asciiTheme="minorEastAsia" w:eastAsiaTheme="minorEastAsia" w:hAnsiTheme="minorEastAsia" w:hint="eastAsia"/>
                <w:sz w:val="21"/>
                <w:szCs w:val="21"/>
                <w:lang w:eastAsia="zh-CN"/>
              </w:rPr>
              <w:t>1）实验过程中表现5%；2）实验报告5%</w:t>
            </w:r>
          </w:p>
        </w:tc>
        <w:tc>
          <w:tcPr>
            <w:tcW w:w="1581" w:type="dxa"/>
            <w:gridSpan w:val="2"/>
            <w:vAlign w:val="center"/>
          </w:tcPr>
          <w:p w:rsidR="00B620C8" w:rsidRPr="00A7128F" w:rsidRDefault="00B620C8" w:rsidP="00120280">
            <w:pPr>
              <w:snapToGrid w:val="0"/>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1</w:t>
            </w:r>
            <w:r w:rsidRPr="00A7128F">
              <w:rPr>
                <w:rFonts w:asciiTheme="minorEastAsia" w:eastAsiaTheme="minorEastAsia" w:hAnsiTheme="minorEastAsia" w:hint="eastAsia"/>
                <w:sz w:val="21"/>
                <w:szCs w:val="21"/>
              </w:rPr>
              <w:t>0%</w:t>
            </w:r>
          </w:p>
        </w:tc>
      </w:tr>
      <w:tr w:rsidR="00B620C8" w:rsidRPr="002E27E1" w:rsidTr="00C362D0">
        <w:trPr>
          <w:trHeight w:val="340"/>
          <w:jc w:val="center"/>
        </w:trPr>
        <w:tc>
          <w:tcPr>
            <w:tcW w:w="2009" w:type="dxa"/>
            <w:gridSpan w:val="2"/>
            <w:vAlign w:val="center"/>
          </w:tcPr>
          <w:p w:rsidR="00B620C8" w:rsidRPr="00A7128F" w:rsidRDefault="00B620C8" w:rsidP="00120280">
            <w:pPr>
              <w:snapToGrid w:val="0"/>
              <w:spacing w:after="0"/>
              <w:rPr>
                <w:rFonts w:asciiTheme="minorEastAsia" w:eastAsiaTheme="minorEastAsia" w:hAnsiTheme="minorEastAsia"/>
                <w:sz w:val="21"/>
                <w:szCs w:val="21"/>
              </w:rPr>
            </w:pPr>
            <w:r w:rsidRPr="00A7128F">
              <w:rPr>
                <w:rFonts w:asciiTheme="minorEastAsia" w:eastAsiaTheme="minorEastAsia" w:hAnsiTheme="minorEastAsia" w:hint="eastAsia"/>
                <w:sz w:val="21"/>
                <w:szCs w:val="21"/>
              </w:rPr>
              <w:t>期末考核</w:t>
            </w:r>
          </w:p>
        </w:tc>
        <w:tc>
          <w:tcPr>
            <w:tcW w:w="5811" w:type="dxa"/>
            <w:gridSpan w:val="7"/>
          </w:tcPr>
          <w:p w:rsidR="00B620C8" w:rsidRPr="00A7128F" w:rsidRDefault="00B620C8" w:rsidP="00120280">
            <w:pPr>
              <w:snapToGrid w:val="0"/>
              <w:spacing w:after="0"/>
              <w:rPr>
                <w:rFonts w:asciiTheme="minorEastAsia" w:eastAsiaTheme="minorEastAsia" w:hAnsiTheme="minorEastAsia"/>
                <w:sz w:val="21"/>
                <w:szCs w:val="21"/>
                <w:lang w:eastAsia="zh-CN"/>
              </w:rPr>
            </w:pPr>
            <w:r w:rsidRPr="00A7128F">
              <w:rPr>
                <w:rFonts w:asciiTheme="minorEastAsia" w:eastAsiaTheme="minorEastAsia" w:hAnsiTheme="minorEastAsia" w:hint="eastAsia"/>
                <w:sz w:val="21"/>
                <w:szCs w:val="21"/>
                <w:lang w:eastAsia="zh-CN"/>
              </w:rPr>
              <w:t>按照期末考试成绩进行评价</w:t>
            </w:r>
          </w:p>
        </w:tc>
        <w:tc>
          <w:tcPr>
            <w:tcW w:w="1581" w:type="dxa"/>
            <w:gridSpan w:val="2"/>
            <w:vAlign w:val="center"/>
          </w:tcPr>
          <w:p w:rsidR="00B620C8" w:rsidRPr="00A7128F" w:rsidRDefault="00B620C8" w:rsidP="00120280">
            <w:pPr>
              <w:snapToGrid w:val="0"/>
              <w:spacing w:after="0"/>
              <w:jc w:val="center"/>
              <w:rPr>
                <w:rFonts w:asciiTheme="minorEastAsia" w:eastAsiaTheme="minorEastAsia" w:hAnsiTheme="minorEastAsia"/>
                <w:sz w:val="21"/>
                <w:szCs w:val="21"/>
              </w:rPr>
            </w:pPr>
            <w:r w:rsidRPr="00A7128F">
              <w:rPr>
                <w:rFonts w:asciiTheme="minorEastAsia" w:eastAsiaTheme="minorEastAsia" w:hAnsiTheme="minorEastAsia" w:hint="eastAsia"/>
                <w:sz w:val="21"/>
                <w:szCs w:val="21"/>
              </w:rPr>
              <w:t>60%</w:t>
            </w:r>
          </w:p>
        </w:tc>
      </w:tr>
      <w:tr w:rsidR="00B620C8" w:rsidRPr="002E27E1" w:rsidTr="00735FDE">
        <w:trPr>
          <w:trHeight w:val="340"/>
          <w:jc w:val="center"/>
        </w:trPr>
        <w:tc>
          <w:tcPr>
            <w:tcW w:w="2009" w:type="dxa"/>
            <w:gridSpan w:val="2"/>
            <w:vAlign w:val="center"/>
          </w:tcPr>
          <w:p w:rsidR="00B620C8" w:rsidRPr="002E27E1" w:rsidRDefault="00B620C8" w:rsidP="00061F27">
            <w:pPr>
              <w:snapToGrid w:val="0"/>
              <w:spacing w:after="0" w:line="0" w:lineRule="atLeast"/>
              <w:rPr>
                <w:rFonts w:ascii="宋体" w:eastAsia="宋体" w:hAnsi="宋体"/>
                <w:sz w:val="21"/>
                <w:szCs w:val="21"/>
              </w:rPr>
            </w:pPr>
          </w:p>
        </w:tc>
        <w:tc>
          <w:tcPr>
            <w:tcW w:w="5811" w:type="dxa"/>
            <w:gridSpan w:val="7"/>
            <w:vAlign w:val="center"/>
          </w:tcPr>
          <w:p w:rsidR="00B620C8" w:rsidRPr="002E27E1" w:rsidRDefault="00B620C8" w:rsidP="00061F27">
            <w:pPr>
              <w:snapToGrid w:val="0"/>
              <w:spacing w:after="0" w:line="0" w:lineRule="atLeast"/>
              <w:rPr>
                <w:rFonts w:ascii="宋体" w:eastAsia="宋体" w:hAnsi="宋体"/>
                <w:sz w:val="21"/>
                <w:szCs w:val="21"/>
              </w:rPr>
            </w:pPr>
          </w:p>
        </w:tc>
        <w:tc>
          <w:tcPr>
            <w:tcW w:w="1581" w:type="dxa"/>
            <w:gridSpan w:val="2"/>
            <w:vAlign w:val="center"/>
          </w:tcPr>
          <w:p w:rsidR="00B620C8" w:rsidRPr="002E27E1" w:rsidRDefault="00B620C8" w:rsidP="00061F27">
            <w:pPr>
              <w:snapToGrid w:val="0"/>
              <w:spacing w:after="0" w:line="0" w:lineRule="atLeast"/>
              <w:ind w:left="180"/>
              <w:rPr>
                <w:rFonts w:ascii="宋体" w:eastAsia="宋体" w:hAnsi="宋体"/>
                <w:sz w:val="21"/>
                <w:szCs w:val="21"/>
              </w:rPr>
            </w:pPr>
          </w:p>
        </w:tc>
      </w:tr>
      <w:tr w:rsidR="00B620C8" w:rsidRPr="002E27E1" w:rsidTr="00735FDE">
        <w:trPr>
          <w:trHeight w:val="340"/>
          <w:jc w:val="center"/>
        </w:trPr>
        <w:tc>
          <w:tcPr>
            <w:tcW w:w="9401" w:type="dxa"/>
            <w:gridSpan w:val="11"/>
            <w:vAlign w:val="center"/>
          </w:tcPr>
          <w:p w:rsidR="00B620C8" w:rsidRPr="00735FDE" w:rsidRDefault="00B620C8"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hint="eastAsia"/>
                <w:b/>
                <w:sz w:val="21"/>
                <w:szCs w:val="21"/>
                <w:lang w:eastAsia="zh-CN"/>
              </w:rPr>
              <w:t>2017.9.8</w:t>
            </w:r>
          </w:p>
        </w:tc>
      </w:tr>
      <w:tr w:rsidR="00B620C8" w:rsidRPr="002E27E1" w:rsidTr="00735FDE">
        <w:trPr>
          <w:trHeight w:val="2351"/>
          <w:jc w:val="center"/>
        </w:trPr>
        <w:tc>
          <w:tcPr>
            <w:tcW w:w="9401" w:type="dxa"/>
            <w:gridSpan w:val="11"/>
          </w:tcPr>
          <w:p w:rsidR="00B620C8" w:rsidRPr="002E27E1" w:rsidRDefault="00B620C8"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lastRenderedPageBreak/>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B620C8" w:rsidRDefault="00B620C8" w:rsidP="00061F27">
            <w:pPr>
              <w:spacing w:after="0" w:line="0" w:lineRule="atLeast"/>
              <w:ind w:firstLineChars="27" w:firstLine="57"/>
              <w:jc w:val="left"/>
              <w:rPr>
                <w:rFonts w:ascii="宋体" w:eastAsia="宋体" w:hAnsi="宋体"/>
                <w:b/>
                <w:sz w:val="21"/>
                <w:szCs w:val="21"/>
                <w:lang w:eastAsia="zh-CN"/>
              </w:rPr>
            </w:pPr>
          </w:p>
          <w:p w:rsidR="00B620C8" w:rsidRPr="002E27E1" w:rsidRDefault="00B620C8" w:rsidP="00061F27">
            <w:pPr>
              <w:spacing w:after="0" w:line="0" w:lineRule="atLeast"/>
              <w:ind w:firstLineChars="27" w:firstLine="57"/>
              <w:jc w:val="left"/>
              <w:rPr>
                <w:rFonts w:ascii="宋体" w:eastAsia="宋体" w:hAnsi="宋体"/>
                <w:b/>
                <w:sz w:val="21"/>
                <w:szCs w:val="21"/>
                <w:lang w:eastAsia="zh-CN"/>
              </w:rPr>
            </w:pPr>
          </w:p>
          <w:p w:rsidR="00B620C8" w:rsidRPr="002E27E1" w:rsidRDefault="00B620C8" w:rsidP="00B620C8">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我系（专业）课程委员会已对本课程教学大纲进行了审查，同意执行。</w:t>
            </w:r>
          </w:p>
          <w:p w:rsidR="00B620C8" w:rsidRPr="002E27E1" w:rsidRDefault="00B620C8" w:rsidP="00B620C8">
            <w:pPr>
              <w:spacing w:after="0" w:line="0" w:lineRule="atLeast"/>
              <w:rPr>
                <w:rFonts w:ascii="宋体" w:eastAsia="宋体" w:hAnsi="宋体"/>
                <w:sz w:val="21"/>
                <w:szCs w:val="21"/>
                <w:lang w:eastAsia="zh-CN"/>
              </w:rPr>
            </w:pPr>
          </w:p>
          <w:p w:rsidR="00B620C8" w:rsidRPr="002E27E1" w:rsidRDefault="00B620C8" w:rsidP="00B620C8">
            <w:pPr>
              <w:spacing w:after="0" w:line="0" w:lineRule="atLeast"/>
              <w:ind w:right="420"/>
              <w:rPr>
                <w:rFonts w:ascii="宋体" w:eastAsia="宋体" w:hAnsi="宋体"/>
                <w:sz w:val="21"/>
                <w:szCs w:val="21"/>
                <w:lang w:eastAsia="zh-CN"/>
              </w:rPr>
            </w:pPr>
          </w:p>
          <w:p w:rsidR="00B620C8" w:rsidRPr="002E27E1" w:rsidRDefault="00B620C8" w:rsidP="00B620C8">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系（专业）课程委员会主任签名：                         日期：      年    月    日</w:t>
            </w: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若课程无理论教学环节或无实践教学环节，可将相应的教学进度表删掉。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BB" w:rsidRDefault="002063BB" w:rsidP="00896971">
      <w:pPr>
        <w:spacing w:after="0"/>
      </w:pPr>
      <w:r>
        <w:separator/>
      </w:r>
    </w:p>
  </w:endnote>
  <w:endnote w:type="continuationSeparator" w:id="0">
    <w:p w:rsidR="002063BB" w:rsidRDefault="002063BB"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Roman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BB" w:rsidRDefault="002063BB" w:rsidP="00896971">
      <w:pPr>
        <w:spacing w:after="0"/>
      </w:pPr>
      <w:r>
        <w:separator/>
      </w:r>
    </w:p>
  </w:footnote>
  <w:footnote w:type="continuationSeparator" w:id="0">
    <w:p w:rsidR="002063BB" w:rsidRDefault="002063BB"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41615"/>
    <w:rsid w:val="00061F27"/>
    <w:rsid w:val="0006698D"/>
    <w:rsid w:val="00087B74"/>
    <w:rsid w:val="000B626E"/>
    <w:rsid w:val="000C2D4A"/>
    <w:rsid w:val="000E0AE8"/>
    <w:rsid w:val="00155E5A"/>
    <w:rsid w:val="00171228"/>
    <w:rsid w:val="001B31E9"/>
    <w:rsid w:val="001D28E8"/>
    <w:rsid w:val="001F20BC"/>
    <w:rsid w:val="002063BB"/>
    <w:rsid w:val="002111AE"/>
    <w:rsid w:val="00227119"/>
    <w:rsid w:val="002E27E1"/>
    <w:rsid w:val="003044FA"/>
    <w:rsid w:val="0037561C"/>
    <w:rsid w:val="003C66D8"/>
    <w:rsid w:val="003E66A6"/>
    <w:rsid w:val="00414FC8"/>
    <w:rsid w:val="00457E42"/>
    <w:rsid w:val="004B3994"/>
    <w:rsid w:val="004E0481"/>
    <w:rsid w:val="004E7804"/>
    <w:rsid w:val="005639AB"/>
    <w:rsid w:val="005911D3"/>
    <w:rsid w:val="005F174F"/>
    <w:rsid w:val="0063410F"/>
    <w:rsid w:val="0065651C"/>
    <w:rsid w:val="00735FDE"/>
    <w:rsid w:val="00741BDF"/>
    <w:rsid w:val="00770F0D"/>
    <w:rsid w:val="00776AF2"/>
    <w:rsid w:val="00785779"/>
    <w:rsid w:val="007A154B"/>
    <w:rsid w:val="008147FF"/>
    <w:rsid w:val="00815F78"/>
    <w:rsid w:val="008512DF"/>
    <w:rsid w:val="00855020"/>
    <w:rsid w:val="00885EED"/>
    <w:rsid w:val="00892ADC"/>
    <w:rsid w:val="00896971"/>
    <w:rsid w:val="008F6642"/>
    <w:rsid w:val="00917C66"/>
    <w:rsid w:val="009349EE"/>
    <w:rsid w:val="009A2B5C"/>
    <w:rsid w:val="009B3EAE"/>
    <w:rsid w:val="009C3354"/>
    <w:rsid w:val="009D3079"/>
    <w:rsid w:val="00A84D68"/>
    <w:rsid w:val="00A85774"/>
    <w:rsid w:val="00AA199F"/>
    <w:rsid w:val="00AB00C2"/>
    <w:rsid w:val="00AE48DD"/>
    <w:rsid w:val="00B15F42"/>
    <w:rsid w:val="00B620C8"/>
    <w:rsid w:val="00BB35F5"/>
    <w:rsid w:val="00C41D05"/>
    <w:rsid w:val="00C705DD"/>
    <w:rsid w:val="00C76FA2"/>
    <w:rsid w:val="00C876A6"/>
    <w:rsid w:val="00C94005"/>
    <w:rsid w:val="00CA1AB8"/>
    <w:rsid w:val="00CC4A46"/>
    <w:rsid w:val="00CD2F8F"/>
    <w:rsid w:val="00D45246"/>
    <w:rsid w:val="00D62B41"/>
    <w:rsid w:val="00DB45CF"/>
    <w:rsid w:val="00DB5724"/>
    <w:rsid w:val="00DF5C03"/>
    <w:rsid w:val="00E0505F"/>
    <w:rsid w:val="00E413E8"/>
    <w:rsid w:val="00E53E23"/>
    <w:rsid w:val="00ED3FCA"/>
    <w:rsid w:val="00F31667"/>
    <w:rsid w:val="00F34961"/>
    <w:rsid w:val="00F373DD"/>
    <w:rsid w:val="00F617C2"/>
    <w:rsid w:val="00F96D96"/>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customStyle="1" w:styleId="wb">
    <w:name w:val="wb"/>
    <w:rsid w:val="00741BDF"/>
  </w:style>
  <w:style w:type="paragraph" w:styleId="a8">
    <w:name w:val="Body Text"/>
    <w:basedOn w:val="a"/>
    <w:link w:val="Char2"/>
    <w:rsid w:val="00F34961"/>
    <w:pPr>
      <w:widowControl w:val="0"/>
      <w:spacing w:after="0" w:line="360" w:lineRule="auto"/>
    </w:pPr>
    <w:rPr>
      <w:rFonts w:eastAsia="宋体"/>
      <w:kern w:val="2"/>
      <w:szCs w:val="24"/>
      <w:lang w:eastAsia="zh-CN"/>
    </w:rPr>
  </w:style>
  <w:style w:type="character" w:customStyle="1" w:styleId="Char2">
    <w:name w:val="正文文本 Char"/>
    <w:basedOn w:val="a0"/>
    <w:link w:val="a8"/>
    <w:rsid w:val="00F3496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DFE1A-C6FB-449A-86BF-E869C3B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陈忠明</cp:lastModifiedBy>
  <cp:revision>6</cp:revision>
  <cp:lastPrinted>2017-01-05T16:24:00Z</cp:lastPrinted>
  <dcterms:created xsi:type="dcterms:W3CDTF">2017-09-11T08:01:00Z</dcterms:created>
  <dcterms:modified xsi:type="dcterms:W3CDTF">2017-09-11T08:32:00Z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