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92418C">
        <w:rPr>
          <w:rFonts w:ascii="宋体" w:eastAsiaTheme="minorEastAsia" w:hAnsi="宋体" w:hint="eastAsia"/>
          <w:b/>
          <w:sz w:val="32"/>
          <w:szCs w:val="32"/>
          <w:lang w:eastAsia="zh-CN"/>
        </w:rPr>
        <w:t>高等数学</w:t>
      </w:r>
      <w:r w:rsidR="00EB502C">
        <w:rPr>
          <w:rFonts w:ascii="宋体" w:eastAsiaTheme="minorEastAsia" w:hAnsi="宋体" w:hint="eastAsia"/>
          <w:b/>
          <w:sz w:val="32"/>
          <w:szCs w:val="32"/>
          <w:lang w:eastAsia="zh-CN"/>
        </w:rPr>
        <w:t>C</w:t>
      </w:r>
      <w:r w:rsidR="00CD7EEC">
        <w:rPr>
          <w:rFonts w:ascii="宋体" w:eastAsiaTheme="minorEastAsia" w:hAnsi="宋体" w:hint="eastAsia"/>
          <w:b/>
          <w:sz w:val="32"/>
          <w:szCs w:val="32"/>
          <w:lang w:eastAsia="zh-CN"/>
        </w:rPr>
        <w:t>（</w:t>
      </w:r>
      <w:r w:rsidR="0092418C">
        <w:rPr>
          <w:rFonts w:ascii="宋体" w:eastAsiaTheme="minorEastAsia" w:hAnsi="宋体" w:hint="eastAsia"/>
          <w:b/>
          <w:sz w:val="32"/>
          <w:szCs w:val="32"/>
          <w:lang w:eastAsia="zh-CN"/>
        </w:rPr>
        <w:t>II</w:t>
      </w:r>
      <w:r w:rsidR="00CD7EEC">
        <w:rPr>
          <w:rFonts w:ascii="宋体" w:eastAsiaTheme="minorEastAsia" w:hAnsi="宋体" w:hint="eastAsia"/>
          <w:b/>
          <w:sz w:val="32"/>
          <w:szCs w:val="32"/>
          <w:lang w:eastAsia="zh-CN"/>
        </w:rPr>
        <w:t>）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225"/>
        <w:gridCol w:w="329"/>
        <w:gridCol w:w="605"/>
        <w:gridCol w:w="1380"/>
        <w:gridCol w:w="2210"/>
        <w:gridCol w:w="678"/>
        <w:gridCol w:w="443"/>
        <w:gridCol w:w="1896"/>
      </w:tblGrid>
      <w:tr w:rsidR="002E27E1" w:rsidRPr="002E27E1" w:rsidTr="00CC764C">
        <w:trPr>
          <w:trHeight w:val="340"/>
          <w:jc w:val="center"/>
        </w:trPr>
        <w:tc>
          <w:tcPr>
            <w:tcW w:w="4174" w:type="dxa"/>
            <w:gridSpan w:val="5"/>
            <w:vAlign w:val="center"/>
          </w:tcPr>
          <w:p w:rsidR="002E27E1" w:rsidRPr="002E27E1" w:rsidRDefault="002E27E1" w:rsidP="00CD7E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D7EE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</w:t>
            </w:r>
            <w:r w:rsidR="00EB502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C</w:t>
            </w:r>
            <w:r w:rsidR="00CD7EE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</w:t>
            </w:r>
            <w:r w:rsidR="0092418C" w:rsidRPr="007C149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II</w:t>
            </w:r>
            <w:r w:rsidR="00CD7EE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27" w:type="dxa"/>
            <w:gridSpan w:val="4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331932" w:rsidRPr="007C14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8D1CF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5D0E5D" w:rsidRPr="005D0E5D">
              <w:rPr>
                <w:rFonts w:ascii="宋体" w:hAnsi="宋体" w:hint="eastAsia"/>
                <w:sz w:val="21"/>
                <w:szCs w:val="21"/>
              </w:rPr>
              <w:t xml:space="preserve"> Advanced Mathematics</w:t>
            </w:r>
            <w:r w:rsidR="008D1CF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C</w:t>
            </w:r>
            <w:r w:rsidR="005D0E5D" w:rsidRPr="005D0E5D">
              <w:rPr>
                <w:rFonts w:ascii="宋体" w:hAnsi="宋体" w:hint="eastAsia"/>
                <w:sz w:val="21"/>
                <w:szCs w:val="21"/>
              </w:rPr>
              <w:t>(II)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2E27E1" w:rsidTr="00CC764C">
        <w:trPr>
          <w:trHeight w:val="340"/>
          <w:jc w:val="center"/>
        </w:trPr>
        <w:tc>
          <w:tcPr>
            <w:tcW w:w="4174" w:type="dxa"/>
            <w:gridSpan w:val="5"/>
            <w:vAlign w:val="center"/>
          </w:tcPr>
          <w:p w:rsidR="002E27E1" w:rsidRPr="002E27E1" w:rsidRDefault="002E27E1" w:rsidP="008D1CF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8D1CF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102</w:t>
            </w:r>
            <w:r w:rsidR="00A43C57" w:rsidRPr="00A43C57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A43C57" w:rsidRPr="00A43C57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6</w:t>
            </w:r>
            <w:r w:rsidR="0092418C" w:rsidRPr="00A43C57">
              <w:rPr>
                <w:rFonts w:ascii="宋体" w:hAnsi="宋体" w:hint="eastAsia"/>
                <w:sz w:val="21"/>
                <w:szCs w:val="21"/>
                <w:lang w:eastAsia="zh-CN"/>
              </w:rPr>
              <w:t>/6</w:t>
            </w:r>
          </w:p>
        </w:tc>
        <w:tc>
          <w:tcPr>
            <w:tcW w:w="5227" w:type="dxa"/>
            <w:gridSpan w:val="4"/>
            <w:vAlign w:val="center"/>
          </w:tcPr>
          <w:p w:rsidR="002E27E1" w:rsidRPr="002E27E1" w:rsidRDefault="002E27E1" w:rsidP="00FD3CD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FD3CD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</w:tr>
      <w:tr w:rsidR="002E27E1" w:rsidRPr="002E27E1" w:rsidTr="00CC764C">
        <w:trPr>
          <w:trHeight w:val="340"/>
          <w:jc w:val="center"/>
        </w:trPr>
        <w:tc>
          <w:tcPr>
            <w:tcW w:w="4174" w:type="dxa"/>
            <w:gridSpan w:val="5"/>
            <w:vAlign w:val="center"/>
          </w:tcPr>
          <w:p w:rsidR="002E27E1" w:rsidRPr="008D1CF5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8D1CF5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高等数学C</w:t>
            </w:r>
            <w:r w:rsidR="00CD7EE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（</w:t>
            </w:r>
            <w:r w:rsidR="008D1CF5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I</w:t>
            </w:r>
            <w:r w:rsidR="00CD7EE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27" w:type="dxa"/>
            <w:gridSpan w:val="4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2E27E1" w:rsidRPr="002E27E1" w:rsidTr="00CC764C">
        <w:trPr>
          <w:trHeight w:val="340"/>
          <w:jc w:val="center"/>
        </w:trPr>
        <w:tc>
          <w:tcPr>
            <w:tcW w:w="4174" w:type="dxa"/>
            <w:gridSpan w:val="5"/>
            <w:vAlign w:val="center"/>
          </w:tcPr>
          <w:p w:rsidR="002E27E1" w:rsidRPr="002E27E1" w:rsidRDefault="002E27E1" w:rsidP="004F7E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4F7EAF" w:rsidRPr="002E27E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227" w:type="dxa"/>
            <w:gridSpan w:val="4"/>
            <w:vAlign w:val="center"/>
          </w:tcPr>
          <w:p w:rsidR="002E27E1" w:rsidRPr="00CD7EEC" w:rsidRDefault="002E27E1" w:rsidP="004F7E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4F7E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4F7EAF" w:rsidRPr="002E27E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 w:rsidR="007D1422" w:rsidRPr="007D142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2016自动化</w:t>
            </w:r>
            <w:bookmarkStart w:id="0" w:name="_GoBack"/>
            <w:bookmarkEnd w:id="0"/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490A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7389C" w:rsidRPr="007C149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计算机</w:t>
            </w:r>
            <w:r w:rsidR="001B2928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与网络安全</w:t>
            </w:r>
            <w:r w:rsidR="0097389C" w:rsidRPr="007C149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4F7E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4F7EAF" w:rsidRPr="002E27E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2E27E1" w:rsidTr="00CC764C">
        <w:trPr>
          <w:trHeight w:val="340"/>
          <w:jc w:val="center"/>
        </w:trPr>
        <w:tc>
          <w:tcPr>
            <w:tcW w:w="4174" w:type="dxa"/>
            <w:gridSpan w:val="5"/>
            <w:vAlign w:val="center"/>
          </w:tcPr>
          <w:p w:rsidR="002E27E1" w:rsidRPr="00490AAF" w:rsidRDefault="002E27E1" w:rsidP="004F7E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4F7EAF" w:rsidRPr="00490AAF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227" w:type="dxa"/>
            <w:gridSpan w:val="4"/>
            <w:vAlign w:val="center"/>
          </w:tcPr>
          <w:p w:rsidR="002E27E1" w:rsidRPr="00490AAF" w:rsidRDefault="002E27E1" w:rsidP="004F7EA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20489C" w:rsidRPr="0020489C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561DB4" w:rsidRPr="007C149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1.每次上课的课前、课间和课后，采用一对一的问答方式；2.每次发放作业时，课前采用集中讲解方式；3.课程结束后和教学前安排集中答疑。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2E27E1" w:rsidRDefault="00735FDE" w:rsidP="00A8027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0522A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∠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191289" w:rsidRDefault="00735FDE" w:rsidP="00191289">
            <w:pPr>
              <w:tabs>
                <w:tab w:val="left" w:pos="1440"/>
              </w:tabs>
              <w:spacing w:line="360" w:lineRule="auto"/>
              <w:outlineLvl w:val="0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</w:t>
            </w:r>
            <w:r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：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《高等数学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》</w:t>
            </w:r>
            <w:r w:rsidR="0019128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下册），同济大学应用数学系编，高等教育出版社，2014，第七版。</w:t>
            </w:r>
            <w:r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教学参考资料：</w:t>
            </w:r>
            <w:r w:rsidR="00FB03B1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（1）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《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》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下册，曾金平、张忠志主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编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，湖北科学技术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出版社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，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20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15年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第</w:t>
            </w:r>
            <w:r w:rsidR="00905A7C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905A7C" w:rsidRPr="00905A7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版</w:t>
            </w:r>
          </w:p>
          <w:p w:rsidR="00735FDE" w:rsidRPr="00FB03B1" w:rsidRDefault="00191289" w:rsidP="00191289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Theme="minorEastAsia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 xml:space="preserve">          </w:t>
            </w:r>
            <w:r w:rsidR="00FB03B1" w:rsidRPr="00905A7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（2）《高等数学习题全解指南》，同济大学应用数学系编，高等教育出版社。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D40CB1" w:rsidRDefault="00735FDE" w:rsidP="00E454C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7C1490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《高等数学</w:t>
            </w:r>
            <w:r w:rsidR="00E45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C(</w:t>
            </w:r>
            <w:r w:rsidR="00E454C5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Ⅱ</w:t>
            </w:r>
            <w:r w:rsidR="00E45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)</w:t>
            </w:r>
            <w:r w:rsidR="007C1490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》是工科本科</w:t>
            </w:r>
            <w:r w:rsidR="00E45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(一本）</w:t>
            </w:r>
            <w:r w:rsidR="007C1490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各专业学生的一门必修的重要基础理论课。本课程主要学习向量代数与空间解析几何、多元函数微积分学、重积分、曲线积分与曲面积分、级数</w:t>
            </w:r>
            <w:r w:rsidR="007C1490" w:rsidRPr="007C149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(</w:t>
            </w:r>
            <w:r w:rsidR="007C1490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包括傅立叶级数</w:t>
            </w:r>
            <w:r w:rsidR="007C1490" w:rsidRPr="007C149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)</w:t>
            </w:r>
            <w:r w:rsidR="007C1490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等方面的基本概念、基本理论和基本运算技能，为学习后继课程（如概率论与数理统计、积分变换）奠定必要的数学基础。</w:t>
            </w:r>
          </w:p>
        </w:tc>
      </w:tr>
      <w:tr w:rsidR="009037FC" w:rsidRPr="00917C66" w:rsidTr="00F47D85">
        <w:trPr>
          <w:trHeight w:val="2566"/>
          <w:jc w:val="center"/>
        </w:trPr>
        <w:tc>
          <w:tcPr>
            <w:tcW w:w="9401" w:type="dxa"/>
            <w:gridSpan w:val="9"/>
          </w:tcPr>
          <w:p w:rsidR="008B7E20" w:rsidRDefault="008B7E20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037FC" w:rsidRPr="00917C66" w:rsidRDefault="009037FC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161EEE" w:rsidRPr="00EF59FA" w:rsidRDefault="00EF59FA" w:rsidP="00F47D85">
            <w:pPr>
              <w:tabs>
                <w:tab w:val="left" w:pos="1440"/>
              </w:tabs>
              <w:spacing w:after="0" w:line="40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8B7E2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8B7E20" w:rsidRPr="008B7E20">
              <w:rPr>
                <w:rFonts w:asciiTheme="minorEastAsia" w:eastAsiaTheme="minorEastAsia" w:hAnsiTheme="minorEastAsia"/>
                <w:szCs w:val="21"/>
                <w:lang w:eastAsia="zh-CN"/>
              </w:rPr>
              <w:t xml:space="preserve"> </w:t>
            </w:r>
            <w:r w:rsidR="008B7E20" w:rsidRPr="008B7E2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使学生</w:t>
            </w:r>
            <w:r w:rsidR="008B7E20" w:rsidRPr="008B7E2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掌握空间的曲面曲线及其方程、复合函数隐函数的偏导数求导法则、二三重积分、曲线曲面积分的计算，数项级数的收敛性判别、幂级数的收敛区间、收敛域及和</w:t>
            </w:r>
            <w:proofErr w:type="gramStart"/>
            <w:r w:rsidR="008B7E20" w:rsidRPr="008B7E2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</w:t>
            </w:r>
            <w:r w:rsidR="008B7E2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展成幂级数</w:t>
            </w:r>
            <w:proofErr w:type="gramEnd"/>
            <w:r w:rsidR="008B7E20" w:rsidRPr="008B7E2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的计算</w:t>
            </w:r>
            <w:r w:rsidR="00161EEE" w:rsidRPr="00EF59F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5F5C37" w:rsidRPr="005F5C37" w:rsidRDefault="005F5C37" w:rsidP="00F47D85">
            <w:pPr>
              <w:tabs>
                <w:tab w:val="left" w:pos="1440"/>
              </w:tabs>
              <w:spacing w:after="0" w:line="40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.</w:t>
            </w:r>
            <w:r w:rsidRPr="006223A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传授数学思想，培养学生的创新意识，逐步提高学生的数学素养、数学思维能力和应用数学的能力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675A70" w:rsidRDefault="005F5C37" w:rsidP="00F47D85">
            <w:pPr>
              <w:spacing w:after="0"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9037FC"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.</w:t>
            </w:r>
            <w:r w:rsidR="00675A70"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</w:t>
            </w:r>
            <w:r w:rsidR="00675A70" w:rsidRPr="00B55223">
              <w:rPr>
                <w:rFonts w:eastAsia="宋体" w:cs="宋体" w:hint="eastAsia"/>
                <w:sz w:val="21"/>
                <w:szCs w:val="21"/>
                <w:lang w:eastAsia="zh-CN"/>
              </w:rPr>
              <w:t>的基本运算能力、自学能力、</w:t>
            </w:r>
            <w:r w:rsidR="000026C9">
              <w:rPr>
                <w:rFonts w:eastAsia="宋体" w:cs="宋体" w:hint="eastAsia"/>
                <w:sz w:val="21"/>
                <w:szCs w:val="21"/>
                <w:lang w:eastAsia="zh-CN"/>
              </w:rPr>
              <w:t>抽象概括问题的能力、</w:t>
            </w:r>
            <w:r w:rsidR="000026C9" w:rsidRPr="00B55223">
              <w:rPr>
                <w:rFonts w:eastAsia="宋体" w:cs="宋体" w:hint="eastAsia"/>
                <w:sz w:val="21"/>
                <w:szCs w:val="21"/>
                <w:lang w:eastAsia="zh-CN"/>
              </w:rPr>
              <w:t>逻辑推理能力</w:t>
            </w:r>
            <w:r w:rsidR="00E81FDC">
              <w:rPr>
                <w:rFonts w:eastAsia="宋体" w:cs="宋体" w:hint="eastAsia"/>
                <w:sz w:val="21"/>
                <w:szCs w:val="21"/>
                <w:lang w:eastAsia="zh-CN"/>
              </w:rPr>
              <w:t>。</w:t>
            </w:r>
          </w:p>
          <w:p w:rsidR="00F47D85" w:rsidRDefault="00161EEE" w:rsidP="00F47D85">
            <w:pPr>
              <w:tabs>
                <w:tab w:val="left" w:pos="1440"/>
              </w:tabs>
              <w:spacing w:after="0" w:line="40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.</w:t>
            </w:r>
            <w:r w:rsidRPr="00161EE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培养学生综合运用所学知识去分析</w:t>
            </w:r>
            <w:r w:rsidR="00E81FDC" w:rsidRPr="00B55223"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 w:rsidRPr="00161EE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和解决问题的能力。</w:t>
            </w:r>
          </w:p>
          <w:p w:rsidR="008B7E20" w:rsidRPr="00B55223" w:rsidRDefault="008B7E20" w:rsidP="008B7E20">
            <w:pPr>
              <w:tabs>
                <w:tab w:val="left" w:pos="1440"/>
              </w:tabs>
              <w:spacing w:after="0" w:line="400" w:lineRule="exac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554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59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21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E316C8" w:rsidRPr="00390FFC" w:rsidTr="00CC764C">
        <w:trPr>
          <w:trHeight w:val="340"/>
          <w:jc w:val="center"/>
        </w:trPr>
        <w:tc>
          <w:tcPr>
            <w:tcW w:w="635" w:type="dxa"/>
            <w:vAlign w:val="center"/>
          </w:tcPr>
          <w:p w:rsidR="00735FDE" w:rsidRPr="002E27E1" w:rsidRDefault="0061247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54" w:type="dxa"/>
            <w:gridSpan w:val="2"/>
            <w:vAlign w:val="center"/>
          </w:tcPr>
          <w:p w:rsidR="00FD3CD6" w:rsidRDefault="004274D7" w:rsidP="00FD3CD6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第</w:t>
            </w:r>
            <w:r w:rsidR="00D16C8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905A7C" w:rsidRP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</w:t>
            </w: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8.1</w:t>
            </w:r>
            <w:r w:rsidR="00905A7C" w:rsidRP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其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线性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运算；</w:t>
            </w: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8.2</w:t>
            </w:r>
            <w:r w:rsidR="00905A7C" w:rsidRP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向量的数量积与向量积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735FDE" w:rsidRPr="00905A7C" w:rsidRDefault="004274D7" w:rsidP="00FD3CD6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8.3平面及其方程</w:t>
            </w:r>
          </w:p>
        </w:tc>
        <w:tc>
          <w:tcPr>
            <w:tcW w:w="605" w:type="dxa"/>
            <w:vAlign w:val="center"/>
          </w:tcPr>
          <w:p w:rsidR="00735FDE" w:rsidRPr="002E27E1" w:rsidRDefault="004274D7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590" w:type="dxa"/>
            <w:gridSpan w:val="2"/>
            <w:vAlign w:val="center"/>
          </w:tcPr>
          <w:p w:rsidR="00735FDE" w:rsidRDefault="00F92DAE" w:rsidP="002E27E1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向量的数量积与向量积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平面</w:t>
            </w:r>
            <w:r w:rsidR="00BE0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的点法式</w:t>
            </w:r>
            <w:r w:rsid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方程</w:t>
            </w:r>
            <w:r w:rsidR="00182A3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182A3F" w:rsidRPr="00F92DAE" w:rsidRDefault="00F92DAE" w:rsidP="004274D7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4274D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向量的向量积</w:t>
            </w:r>
            <w:r w:rsidR="00CB64A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vAlign w:val="center"/>
          </w:tcPr>
          <w:p w:rsidR="00735FDE" w:rsidRPr="00716449" w:rsidRDefault="00716449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F530FD" w:rsidRDefault="00F40355" w:rsidP="00F530F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F530F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F530F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15、17</w:t>
            </w:r>
            <w:r w:rsidR="00390FFC" w:rsidRPr="00390FF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390FFC"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F530F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="00390FFC"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390FFC"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390FFC" w:rsidRPr="00390FF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F530F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、2、3、9；</w:t>
            </w:r>
          </w:p>
          <w:p w:rsidR="00390FFC" w:rsidRPr="00390FFC" w:rsidRDefault="00F530FD" w:rsidP="00F530F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3、5、8、9</w:t>
            </w:r>
            <w:r w:rsidR="000279A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vAlign w:val="center"/>
          </w:tcPr>
          <w:p w:rsidR="00735FDE" w:rsidRPr="002E27E1" w:rsidRDefault="0061247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2</w:t>
            </w:r>
          </w:p>
        </w:tc>
        <w:tc>
          <w:tcPr>
            <w:tcW w:w="1554" w:type="dxa"/>
            <w:gridSpan w:val="2"/>
            <w:vAlign w:val="center"/>
          </w:tcPr>
          <w:p w:rsidR="00D16C81" w:rsidRDefault="003A1B84" w:rsidP="003A1B84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4274D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4空间直线及其方程</w:t>
            </w:r>
            <w:r w:rsidR="00D16C8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D16C81" w:rsidRDefault="00D16C81" w:rsidP="003A1B84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8.5曲面及其方程；</w:t>
            </w:r>
          </w:p>
          <w:p w:rsidR="003A1B84" w:rsidRPr="003A1B84" w:rsidRDefault="00D16C81" w:rsidP="00D16C8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8.6空间曲线及其方程</w:t>
            </w:r>
          </w:p>
        </w:tc>
        <w:tc>
          <w:tcPr>
            <w:tcW w:w="605" w:type="dxa"/>
            <w:vAlign w:val="center"/>
          </w:tcPr>
          <w:p w:rsidR="00735FDE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vAlign w:val="center"/>
          </w:tcPr>
          <w:p w:rsidR="00D16C81" w:rsidRDefault="003A2D46" w:rsidP="00D16C81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</w:t>
            </w:r>
            <w:r w:rsidR="00F05DCA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：</w:t>
            </w:r>
            <w:r w:rsidR="00D16C81" w:rsidRPr="00D16C8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空间直线</w:t>
            </w:r>
            <w:r w:rsidR="00BE000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的对称式</w:t>
            </w:r>
            <w:r w:rsidR="00D16C81" w:rsidRPr="00D16C8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方程</w:t>
            </w:r>
            <w:r w:rsidR="0019128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  <w:r w:rsidR="00D16C8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二次曲面。</w:t>
            </w:r>
          </w:p>
          <w:p w:rsidR="003A2D46" w:rsidRPr="002F11FE" w:rsidRDefault="003A2D46" w:rsidP="00191289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D16C81" w:rsidRPr="00D16C8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二次曲面</w:t>
            </w:r>
            <w:r w:rsidR="00BE000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与二次方程的对应关系</w:t>
            </w:r>
            <w:r w:rsidR="0019128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  <w:r w:rsidR="00D16C8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空间曲线在平面上的投影。</w:t>
            </w:r>
          </w:p>
        </w:tc>
        <w:tc>
          <w:tcPr>
            <w:tcW w:w="1121" w:type="dxa"/>
            <w:gridSpan w:val="2"/>
            <w:vAlign w:val="center"/>
          </w:tcPr>
          <w:p w:rsidR="00735FDE" w:rsidRPr="002E27E1" w:rsidRDefault="00716449" w:rsidP="00D16C8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D16C81" w:rsidRPr="002E27E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F530FD" w:rsidRDefault="00EF51C0" w:rsidP="00F530F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F530F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F530F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F530F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3、4、5、9、15；</w:t>
            </w:r>
          </w:p>
          <w:p w:rsidR="00F530FD" w:rsidRDefault="00F530FD" w:rsidP="00F530FD">
            <w:pPr>
              <w:spacing w:after="0" w:line="0" w:lineRule="atLeast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F530FD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5、10、12；</w:t>
            </w:r>
          </w:p>
          <w:p w:rsidR="00735FDE" w:rsidRPr="00DE4068" w:rsidRDefault="00F530FD" w:rsidP="00F530F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F530FD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4、5、6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vAlign w:val="center"/>
          </w:tcPr>
          <w:p w:rsidR="00735FDE" w:rsidRPr="002E27E1" w:rsidRDefault="0061247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013333" w:rsidRDefault="00D16C81" w:rsidP="0001333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第8章习题课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第9章</w:t>
            </w: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9.1多元函数的概念；</w:t>
            </w:r>
          </w:p>
          <w:p w:rsidR="00735FDE" w:rsidRPr="003A1B84" w:rsidRDefault="00013333" w:rsidP="0001333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9.2偏导数</w:t>
            </w:r>
          </w:p>
        </w:tc>
        <w:tc>
          <w:tcPr>
            <w:tcW w:w="605" w:type="dxa"/>
            <w:vAlign w:val="center"/>
          </w:tcPr>
          <w:p w:rsidR="00735FDE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vAlign w:val="center"/>
          </w:tcPr>
          <w:p w:rsidR="004A3B26" w:rsidRPr="004A3B26" w:rsidRDefault="004A3B26" w:rsidP="00576DF4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A3B26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4A3B2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第8章习题课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偏导数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735FDE" w:rsidRPr="00981171" w:rsidRDefault="004A3B26" w:rsidP="00013333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A3B26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4A3B26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013333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多元函数的极限</w:t>
            </w:r>
            <w:r w:rsidR="001B729E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vAlign w:val="center"/>
          </w:tcPr>
          <w:p w:rsidR="00735FDE" w:rsidRPr="002E27E1" w:rsidRDefault="00716449" w:rsidP="00D75B8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D75B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D75B8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</w:t>
            </w:r>
            <w:r w:rsidR="00D75B86" w:rsidRPr="00612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章习题讨论课。</w:t>
            </w:r>
          </w:p>
        </w:tc>
        <w:tc>
          <w:tcPr>
            <w:tcW w:w="1896" w:type="dxa"/>
            <w:vAlign w:val="center"/>
          </w:tcPr>
          <w:p w:rsidR="00A268B5" w:rsidRPr="00D42E71" w:rsidRDefault="00A268B5" w:rsidP="009B6C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总习题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八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D42E7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8、9、18、21；</w:t>
            </w:r>
          </w:p>
          <w:p w:rsidR="00735FDE" w:rsidRPr="00F40355" w:rsidRDefault="009B6C7E" w:rsidP="00D215B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D42E71" w:rsidRPr="00D42E7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D42E7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="006A6447" w:rsidRPr="00D42E7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D42E71" w:rsidRPr="00D42E7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5（2）（3）、6、7、9</w:t>
            </w:r>
            <w:r w:rsidRPr="00D42E7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D215BD"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D215BD" w:rsidRPr="00D42E7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="00D215BD" w:rsidRPr="00D42E7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D215B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D215BD" w:rsidRPr="00D42E7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D215BD" w:rsidRPr="00D215BD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1、6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vAlign w:val="center"/>
          </w:tcPr>
          <w:p w:rsidR="00735FDE" w:rsidRPr="002E27E1" w:rsidRDefault="0061247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54" w:type="dxa"/>
            <w:gridSpan w:val="2"/>
            <w:vAlign w:val="center"/>
          </w:tcPr>
          <w:p w:rsidR="00C6006C" w:rsidRDefault="00C6006C" w:rsidP="00C6006C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3全微分；</w:t>
            </w:r>
          </w:p>
          <w:p w:rsidR="00013333" w:rsidRPr="00013333" w:rsidRDefault="00C6006C" w:rsidP="0001333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4多元函数复合函数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求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导法则；</w:t>
            </w:r>
            <w:r w:rsidR="00013333"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9.5隐函数的求导公式</w:t>
            </w:r>
          </w:p>
        </w:tc>
        <w:tc>
          <w:tcPr>
            <w:tcW w:w="605" w:type="dxa"/>
            <w:vAlign w:val="center"/>
          </w:tcPr>
          <w:p w:rsidR="00735FDE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vAlign w:val="center"/>
          </w:tcPr>
          <w:p w:rsidR="00AD5016" w:rsidRDefault="00C3779B" w:rsidP="00013333">
            <w:pPr>
              <w:spacing w:after="0" w:line="0" w:lineRule="atLeast"/>
              <w:ind w:left="737" w:hangingChars="294" w:hanging="737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多元函数复合函数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求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导法则；隐函数的求导公式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。。</w:t>
            </w:r>
          </w:p>
          <w:p w:rsidR="00735FDE" w:rsidRPr="00612473" w:rsidRDefault="00C3779B" w:rsidP="00013333">
            <w:pPr>
              <w:spacing w:after="0" w:line="0" w:lineRule="atLeast"/>
              <w:ind w:left="737" w:hangingChars="294" w:hanging="737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013333" w:rsidRPr="0001333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多元函数</w:t>
            </w:r>
            <w:r w:rsidR="0001333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连续、</w:t>
            </w:r>
            <w:r w:rsidR="00013333" w:rsidRPr="0001333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可导与可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微的关系；方程组确定的隐函数的导数</w:t>
            </w:r>
            <w:r w:rsidR="000A6B5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vAlign w:val="center"/>
          </w:tcPr>
          <w:p w:rsidR="00735FDE" w:rsidRPr="002E27E1" w:rsidRDefault="00716449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vAlign w:val="center"/>
          </w:tcPr>
          <w:p w:rsidR="006A6447" w:rsidRDefault="00657239" w:rsidP="0065723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84710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84710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847103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1、2、3、4、7；</w:t>
            </w:r>
          </w:p>
          <w:p w:rsidR="007533DE" w:rsidRDefault="00657239" w:rsidP="007533DE">
            <w:pPr>
              <w:spacing w:after="0" w:line="0" w:lineRule="atLeast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84710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84710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847103" w:rsidRPr="00847103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8、11、12（3）（4）</w:t>
            </w:r>
            <w:r w:rsidR="007533D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；</w:t>
            </w:r>
          </w:p>
          <w:p w:rsidR="00735FDE" w:rsidRPr="002E27E1" w:rsidRDefault="007533DE" w:rsidP="007533D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7533D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2、4、6、10（1）（2）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735FDE" w:rsidRPr="002E27E1" w:rsidRDefault="0061247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C6006C" w:rsidRDefault="00C6006C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6多元函数微分学在几何中的应用；</w:t>
            </w:r>
            <w:r w:rsidR="00013333"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01333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9.7方向导数与梯度</w:t>
            </w:r>
          </w:p>
          <w:p w:rsidR="00735FDE" w:rsidRPr="003F3749" w:rsidRDefault="00C6006C" w:rsidP="00BE0002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BE0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BE0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8多元函数的极值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735FDE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vAlign w:val="center"/>
          </w:tcPr>
          <w:p w:rsidR="00CD0E13" w:rsidRDefault="00C3779B" w:rsidP="00CD0E13">
            <w:pPr>
              <w:shd w:val="clear" w:color="auto" w:fill="FFFFFF"/>
              <w:wordWrap w:val="0"/>
              <w:snapToGrid w:val="0"/>
              <w:spacing w:after="0" w:line="0" w:lineRule="atLeast"/>
              <w:ind w:left="615" w:hangingChars="245" w:hanging="615"/>
              <w:jc w:val="lef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BE0002" w:rsidRPr="00BE000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曲线</w:t>
            </w:r>
            <w:r w:rsidR="00BE000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上</w:t>
            </w:r>
            <w:r w:rsidR="00CD0E1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一点处的切向量</w:t>
            </w:r>
            <w:r w:rsidR="0019128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</w:p>
          <w:p w:rsidR="00191289" w:rsidRDefault="00191289" w:rsidP="00191289">
            <w:pPr>
              <w:shd w:val="clear" w:color="auto" w:fill="FFFFFF"/>
              <w:snapToGrid w:val="0"/>
              <w:spacing w:after="0" w:line="0" w:lineRule="atLeast"/>
              <w:ind w:leftChars="52" w:left="613" w:hangingChars="195" w:hanging="488"/>
              <w:jc w:val="lef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曲面上一点处切平面的法向</w:t>
            </w:r>
          </w:p>
          <w:p w:rsidR="00B56071" w:rsidRPr="005C52C2" w:rsidRDefault="00191289" w:rsidP="00191289">
            <w:pPr>
              <w:shd w:val="clear" w:color="auto" w:fill="FFFFFF"/>
              <w:snapToGrid w:val="0"/>
              <w:spacing w:after="0" w:line="0" w:lineRule="atLeast"/>
              <w:ind w:leftChars="52" w:left="613" w:hangingChars="195" w:hanging="488"/>
              <w:jc w:val="left"/>
              <w:rPr>
                <w:rFonts w:asciiTheme="minorEastAsia" w:eastAsiaTheme="minorEastAsia" w:hAnsiTheme="minorEastAsia" w:cs="Tahoma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量；</w:t>
            </w:r>
            <w:r w:rsidR="00BE000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多元函数的极值</w:t>
            </w:r>
            <w:r w:rsidR="00CD0E1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  <w:p w:rsidR="00C3779B" w:rsidRPr="002D02D5" w:rsidRDefault="00C3779B" w:rsidP="00191289">
            <w:pPr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BE0002" w:rsidRPr="002D02D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="00BE0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梯度的几何意义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BE0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多元函数极值存在的充分条件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BE0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拉格朗乘数法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Default="00716449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3779B" w:rsidRPr="002E27E1" w:rsidRDefault="00C3779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735FDE" w:rsidRDefault="000279A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7533D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390FF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7533D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7533D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7533D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12；</w:t>
            </w:r>
          </w:p>
          <w:p w:rsidR="00733DF9" w:rsidRPr="007533DE" w:rsidRDefault="00733DF9" w:rsidP="007533D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7533DE" w:rsidRPr="007533D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1、4、5、8</w:t>
            </w:r>
            <w:r w:rsidRPr="007533D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7533DE" w:rsidRPr="002E27E1" w:rsidRDefault="007533DE" w:rsidP="007533D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7533D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3、9、11、12</w:t>
            </w:r>
          </w:p>
        </w:tc>
      </w:tr>
      <w:tr w:rsidR="00E316C8" w:rsidRPr="006A6447" w:rsidTr="00CC764C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AF3910" w:rsidRDefault="00AF3910" w:rsidP="00AF3910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BE0002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9</w:t>
            </w: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BE0002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习题 课；第</w:t>
            </w:r>
            <w:r w:rsidR="006A7D7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10章</w:t>
            </w:r>
          </w:p>
          <w:p w:rsidR="00AF3910" w:rsidRDefault="00AF3910" w:rsidP="00AF3910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6A7D7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="006A7D7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二重积分的概念与性质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AD5016" w:rsidRPr="00612473" w:rsidRDefault="00C3779B" w:rsidP="00CD0E1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6A7D7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.2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二重积分的计算法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291B3B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vAlign w:val="center"/>
          </w:tcPr>
          <w:p w:rsidR="00291B3B" w:rsidRDefault="00C3779B" w:rsidP="00CD0E13">
            <w:pPr>
              <w:spacing w:after="0" w:line="0" w:lineRule="atLeast"/>
              <w:ind w:left="737" w:hangingChars="294" w:hanging="737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CD0E13"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CD0E1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9</w:t>
            </w:r>
            <w:r w:rsidR="00CD0E13"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CD0E1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习题 课</w:t>
            </w:r>
            <w:r w:rsidR="0019128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；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二重积分的计算法。</w:t>
            </w:r>
          </w:p>
          <w:p w:rsidR="00AD5016" w:rsidRPr="00E735E1" w:rsidRDefault="00C3779B" w:rsidP="00191289">
            <w:pPr>
              <w:spacing w:after="0" w:line="0" w:lineRule="atLeast"/>
              <w:ind w:left="737" w:hangingChars="294" w:hanging="737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CD0E13" w:rsidRPr="00CD0E1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直角坐标系下化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二重积分为累次积分。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7533DE" w:rsidRPr="007533DE" w:rsidRDefault="007533DE" w:rsidP="006A644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总习题九：1</w:t>
            </w:r>
            <w:r w:rsidRPr="007533D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3、14、15、20</w:t>
            </w:r>
            <w:r w:rsidR="00DF692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</w:p>
          <w:p w:rsidR="007533DE" w:rsidRPr="007533DE" w:rsidRDefault="003F3749" w:rsidP="007533DE">
            <w:pPr>
              <w:spacing w:after="0" w:line="0" w:lineRule="atLeast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7533DE" w:rsidRPr="007533D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4、5、6；</w:t>
            </w:r>
          </w:p>
          <w:p w:rsidR="00291B3B" w:rsidRPr="00FD5D4A" w:rsidRDefault="00FD5D4A" w:rsidP="007533D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7533DE" w:rsidRPr="007533D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1、2、6（1）（3）（5）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3" w:rsidRDefault="00CD0E13" w:rsidP="00AF3910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10.2二重积分的计算法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FD5D4A" w:rsidRPr="00FD5D4A" w:rsidRDefault="00FD5D4A" w:rsidP="00CD0E1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10.3三重积分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CD0E13"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10.4重积分的应用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AD" w:rsidRDefault="00C3779B" w:rsidP="00CD0E1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极坐标系下二重积分的计算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CD0E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三重积分。</w:t>
            </w:r>
          </w:p>
          <w:p w:rsidR="00C3779B" w:rsidRPr="00C3779B" w:rsidRDefault="00C3779B" w:rsidP="005D75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CD0E1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化直角坐标系下的积</w:t>
            </w:r>
            <w:r w:rsidR="007F423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</w:t>
            </w:r>
            <w:r w:rsidR="00CD0E1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为极坐标系下的积分</w:t>
            </w:r>
            <w:r w:rsidR="005D755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；</w:t>
            </w:r>
            <w:r w:rsidR="007F423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化三重积分为累次积分的两种方法</w:t>
            </w:r>
            <w:r w:rsidR="005D755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；</w:t>
            </w:r>
            <w:r w:rsidR="00CD0E1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重积</w:t>
            </w:r>
            <w:r w:rsidR="007F423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分</w:t>
            </w:r>
            <w:r w:rsidR="00CD0E13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的应用</w:t>
            </w:r>
            <w:r w:rsidR="000C40A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Default="00344DEC" w:rsidP="00F32408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7533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F324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13、14；</w:t>
            </w:r>
            <w:r w:rsidR="00FD5D4A"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F3240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="00FD5D4A"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F3240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F324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4、5、6、7、9；</w:t>
            </w:r>
          </w:p>
          <w:p w:rsidR="00F32408" w:rsidRPr="00FD5D4A" w:rsidRDefault="00F32408" w:rsidP="00A8027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Pr="006A644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A8027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A80277" w:rsidRPr="00A80277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1、2、4（1）、10、12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A" w:rsidRDefault="007F423D" w:rsidP="00FD5D4A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第10章习题课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AF3910"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  <w:r w:rsidR="00AF391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1对弧长的曲线积分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291B3B" w:rsidRPr="00FD5D4A" w:rsidRDefault="00FD5D4A" w:rsidP="007F423D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7F42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7F42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2对坐标的曲线积分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AD" w:rsidRDefault="00C3779B" w:rsidP="000C40AD">
            <w:pPr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F42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第10章习题课</w:t>
            </w:r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7F42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对坐标的曲线积分</w:t>
            </w:r>
            <w:r w:rsidR="000C40AD" w:rsidRPr="005F143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291B3B" w:rsidRPr="000C40AD" w:rsidRDefault="009E00B8" w:rsidP="007F423D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7F423D" w:rsidRPr="007F423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对</w:t>
            </w:r>
            <w:r w:rsidR="007F423D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坐标的曲线积分</w:t>
            </w:r>
            <w:r w:rsidR="000C40AD" w:rsidRPr="005F143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5D755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</w:p>
          <w:p w:rsidR="009E00B8" w:rsidRPr="002E27E1" w:rsidRDefault="00D75B86" w:rsidP="00D75B8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第10</w:t>
            </w:r>
            <w:r w:rsidRPr="006124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章习题讨论课。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77" w:rsidRDefault="00A80277" w:rsidP="008335B7">
            <w:pPr>
              <w:spacing w:after="0" w:line="0" w:lineRule="atLeas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总习题十：</w:t>
            </w:r>
            <w:r w:rsidRPr="00A802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3、9；</w:t>
            </w:r>
          </w:p>
          <w:p w:rsidR="00FD5D4A" w:rsidRPr="00F33164" w:rsidRDefault="00F33164" w:rsidP="00A8027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A8027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9D05B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A8027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9D05B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A8027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3、4；</w:t>
            </w:r>
            <w:r w:rsidR="00FD5D4A" w:rsidRP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A8027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11.2</w:t>
            </w:r>
            <w:r w:rsidR="009D05B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A8027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3、4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3D" w:rsidRPr="004A1723" w:rsidRDefault="007F423D" w:rsidP="00FD3CD6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第8、9、10章复习；</w:t>
            </w:r>
            <w:r w:rsidR="004A1723" w:rsidRPr="00FF3F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FD3CD6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Default="00467558" w:rsidP="006461B7">
            <w:pPr>
              <w:shd w:val="clear" w:color="auto" w:fill="FFFFFF"/>
              <w:wordWrap w:val="0"/>
              <w:snapToGrid w:val="0"/>
              <w:spacing w:after="0" w:line="360" w:lineRule="auto"/>
              <w:jc w:val="lef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6461B7" w:rsidRPr="006461B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="007F42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6461B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="007F42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="006461B7" w:rsidRPr="006461B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章测试、讲评试卷</w:t>
            </w:r>
          </w:p>
          <w:p w:rsidR="006461B7" w:rsidRPr="00BA1CCD" w:rsidRDefault="006461B7" w:rsidP="007F423D">
            <w:pPr>
              <w:shd w:val="clear" w:color="auto" w:fill="FFFFFF"/>
              <w:wordWrap w:val="0"/>
              <w:snapToGrid w:val="0"/>
              <w:spacing w:after="0"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7F423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期中测试</w:t>
            </w:r>
            <w:r w:rsidR="00496E4C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8" w:rsidRPr="002E27E1" w:rsidRDefault="007C53D4" w:rsidP="005D75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</w:t>
            </w:r>
            <w:r w:rsidR="00D75B8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、9、10</w:t>
            </w:r>
            <w:r w:rsidR="009E00B8" w:rsidRPr="00E735E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</w:t>
            </w:r>
            <w:r w:rsidR="009E00B8" w:rsidRPr="00E735E1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习题讨论课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3" w:rsidRPr="00E735E1" w:rsidRDefault="009F472F" w:rsidP="00A80277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11.3</w:t>
            </w:r>
            <w:r w:rsidR="004A1723"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格林公式及其应用；</w:t>
            </w:r>
            <w:r w:rsidR="00A80277" w:rsidRPr="00E735E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77" w:rsidRDefault="009E00B8" w:rsidP="00A80277">
            <w:pPr>
              <w:spacing w:after="0" w:line="0" w:lineRule="atLeas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9F472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格林公式及其应用</w:t>
            </w:r>
            <w:r w:rsidR="005D755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；</w:t>
            </w:r>
            <w:r w:rsidR="009F472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平面上曲线积分与路径无关的条件</w:t>
            </w:r>
            <w:r w:rsidR="00A80277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。</w:t>
            </w:r>
          </w:p>
          <w:p w:rsidR="00291B3B" w:rsidRPr="009F472F" w:rsidRDefault="009E00B8" w:rsidP="00A80277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80277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9F472F" w:rsidRPr="009F472F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二元函数的全</w:t>
            </w:r>
            <w:r w:rsidR="009F472F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微</w:t>
            </w:r>
            <w:r w:rsidR="009F472F" w:rsidRPr="009F472F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分求积</w:t>
            </w:r>
            <w:r w:rsidR="004126CF" w:rsidRPr="009F472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FC7A2E" w:rsidP="00A8027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A8027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9D05B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A8027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9D05B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A80277" w:rsidRPr="00A80277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3、6、7、8、9、10（1）（2）（3）（4）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CC" w:rsidRDefault="00626023" w:rsidP="004A172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9F472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="009F472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对面积的曲面积分；</w:t>
            </w:r>
          </w:p>
          <w:p w:rsidR="00291B3B" w:rsidRPr="004A1723" w:rsidRDefault="004A1723" w:rsidP="003E5E42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9F472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="009F472F"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坐标</w:t>
            </w:r>
            <w:r w:rsidR="009F472F"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的曲面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</w:t>
            </w:r>
            <w:r w:rsidR="009F472F"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4" w:rsidRDefault="009E00B8" w:rsidP="00AF2204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3E5E42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对面积的曲面</w:t>
            </w:r>
            <w:r w:rsidR="00AF2204" w:rsidRPr="00E735E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积分</w:t>
            </w:r>
            <w:r w:rsidR="00AF22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="00AF2204" w:rsidRPr="00E735E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</w:t>
            </w:r>
            <w:r w:rsidR="00AF22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</w:t>
            </w:r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对坐标的曲面积分的计算方法</w:t>
            </w:r>
            <w:r w:rsidR="005417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291B3B" w:rsidRPr="00E735E1" w:rsidRDefault="009E00B8" w:rsidP="003E5E42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3E5E42" w:rsidRPr="003E5E4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在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对坐标的曲面积分的计算中曲面的方向与曲面投影区域的确定</w:t>
            </w:r>
            <w:r w:rsidR="004126C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CC764C" w:rsidP="005D75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  <w:r w:rsidR="00291B3B"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Default="00DC3DED" w:rsidP="00DC3DE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9D05B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="009D05B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CE3EE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5、6；</w:t>
            </w:r>
          </w:p>
          <w:p w:rsidR="00DC3DED" w:rsidRPr="009D05B7" w:rsidRDefault="00DC3DED" w:rsidP="00CE3EE5">
            <w:pPr>
              <w:spacing w:after="0" w:line="0" w:lineRule="atLeas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9D05B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E3EE5" w:rsidRPr="00CE3E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42" w:rsidRDefault="003E5E42" w:rsidP="003E5E42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11.5</w:t>
            </w:r>
            <w:r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坐标</w:t>
            </w:r>
            <w:r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的曲面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</w:t>
            </w:r>
            <w:r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291B3B" w:rsidRPr="00E735E1" w:rsidRDefault="004A1723" w:rsidP="003E5E42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6高斯公式</w:t>
            </w:r>
            <w:r w:rsidR="003E5E42" w:rsidRPr="00E735E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8" w:rsidRPr="003E5E42" w:rsidRDefault="009E00B8" w:rsidP="009E00B8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3E5E42" w:rsidRPr="003E5E4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两类曲面积分之间的联系</w:t>
            </w:r>
            <w:r w:rsidR="005D755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  <w:r w:rsidR="003E5E42"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高斯公式</w:t>
            </w:r>
            <w:r w:rsidR="004C2ECF" w:rsidRP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291B3B" w:rsidRPr="00505142" w:rsidRDefault="009E00B8" w:rsidP="003E5E42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应用高斯公式简化一类对坐标的曲面积分</w:t>
            </w:r>
            <w:r w:rsidR="00EF3ED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E5" w:rsidRDefault="00D53E84" w:rsidP="00CE3E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="002730FB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CE3EE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</w:p>
          <w:p w:rsidR="00291B3B" w:rsidRPr="002E27E1" w:rsidRDefault="00CE3EE5" w:rsidP="00CE3E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CE3E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1、2、3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3" w:rsidRDefault="004A1723" w:rsidP="004A1723">
            <w:pPr>
              <w:spacing w:after="0" w:line="0" w:lineRule="atLeas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7斯托克斯公式</w:t>
            </w:r>
          </w:p>
          <w:p w:rsidR="00291B3B" w:rsidRPr="002D2AD1" w:rsidRDefault="003E5E42" w:rsidP="004A172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第11章习题课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4" w:rsidRDefault="009E00B8" w:rsidP="00AF2204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第11章习题课</w:t>
            </w:r>
            <w:r w:rsidR="00E0393F" w:rsidRPr="00E0393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291B3B" w:rsidRPr="00E735E1" w:rsidRDefault="007C53D4" w:rsidP="00B3192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3E5E4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斯托克斯公式</w:t>
            </w:r>
            <w:r w:rsidR="00EF3ED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CC76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CC764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CC76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第11</w:t>
            </w:r>
            <w:r w:rsidR="00CC764C" w:rsidRPr="00E735E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章习题讨论课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E5" w:rsidRDefault="00147417" w:rsidP="00CE3EE5">
            <w:pPr>
              <w:spacing w:after="0" w:line="0" w:lineRule="atLeas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11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="002730FB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CE3EE5" w:rsidRPr="00CE3E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2、3；</w:t>
            </w:r>
          </w:p>
          <w:p w:rsidR="00291B3B" w:rsidRPr="002E27E1" w:rsidRDefault="00CE3EE5" w:rsidP="00DF692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</w:t>
            </w:r>
            <w:r w:rsidR="00147417"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DF692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十一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CE3E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3、4、5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E735E1" w:rsidRDefault="00291B3B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735E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3" w:rsidRDefault="00B31921" w:rsidP="004A1723">
            <w:pPr>
              <w:spacing w:after="0" w:line="0" w:lineRule="atLeas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第12章</w:t>
            </w:r>
            <w:r w:rsidR="004A1723"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4A172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="00942B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1常数项级数的概念和性质</w:t>
            </w:r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291B3B" w:rsidRPr="00E735E1" w:rsidRDefault="00E316C8" w:rsidP="00E316C8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12.2常数项级数的审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敛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Default="007C53D4" w:rsidP="007C53D4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常数项级数的性质</w:t>
            </w:r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正项级数的审</w:t>
            </w:r>
            <w:proofErr w:type="gramStart"/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敛</w:t>
            </w:r>
            <w:proofErr w:type="gramEnd"/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法</w:t>
            </w:r>
            <w:r w:rsidR="005130D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  <w:r w:rsidR="005130D2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 xml:space="preserve"> </w:t>
            </w:r>
          </w:p>
          <w:p w:rsidR="007C53D4" w:rsidRPr="00E735E1" w:rsidRDefault="007C53D4" w:rsidP="005D75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</w:t>
            </w:r>
            <w:r w:rsidR="00712313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：</w:t>
            </w:r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常数项正项级数的审</w:t>
            </w:r>
            <w:proofErr w:type="gramStart"/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敛</w:t>
            </w:r>
            <w:proofErr w:type="gramEnd"/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法</w:t>
            </w:r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绝对收敛与条件收敛</w:t>
            </w:r>
            <w:r w:rsidR="0071231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5D75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Default="00DE49F4" w:rsidP="00CE3EE5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12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2730FB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CE3EE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2、3；</w:t>
            </w:r>
          </w:p>
          <w:p w:rsidR="00CE3EE5" w:rsidRPr="002E27E1" w:rsidRDefault="00CE3EE5" w:rsidP="00CE3E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12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CE3E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1、2、4、5</w:t>
            </w:r>
          </w:p>
        </w:tc>
      </w:tr>
      <w:tr w:rsidR="00E316C8" w:rsidRPr="00DE49F4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E735E1" w:rsidRDefault="00291B3B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E735E1" w:rsidRDefault="00E316C8" w:rsidP="00CC764C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12.3幂</w:t>
            </w:r>
            <w:r w:rsidR="004A172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级数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；</w:t>
            </w:r>
            <w:r w:rsidR="004A1723"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 w:rsidR="004A172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CC76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.4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展成幂级</w:t>
            </w:r>
            <w:r w:rsidR="004A172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77" w:rsidRDefault="007C53D4" w:rsidP="00737577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幂级数的</w:t>
            </w:r>
            <w:proofErr w:type="gramStart"/>
            <w:r w:rsidR="00E316C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收敛域与收敛半径</w:t>
            </w:r>
            <w:proofErr w:type="gramEnd"/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proofErr w:type="gramStart"/>
            <w:r w:rsidR="00CC76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函展成</w:t>
            </w:r>
            <w:proofErr w:type="gramEnd"/>
            <w:r w:rsidR="00CC76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幂级数</w:t>
            </w:r>
            <w:r w:rsidR="00CC218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7C53D4" w:rsidRPr="00E735E1" w:rsidRDefault="007C53D4" w:rsidP="005D755D">
            <w:pPr>
              <w:spacing w:after="0"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CC764C" w:rsidRPr="00A24B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用间接法将函数展开为幂级数</w:t>
            </w:r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CC764C" w:rsidRPr="00A24B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幂级数的和函数的求法</w:t>
            </w:r>
            <w:r w:rsidR="005D75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CC764C" w:rsidRPr="00A24B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泰勒级数。</w:t>
            </w:r>
            <w:r w:rsidR="00F04584" w:rsidRPr="00E735E1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B" w:rsidRPr="00DE49F4" w:rsidRDefault="00DE49F4" w:rsidP="00CE3E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="002730FB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CE3EE5" w:rsidRPr="00CE3E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1、2；</w:t>
            </w:r>
            <w:r w:rsidR="005F67BB"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="005F67BB"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CE3E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="002730FB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1C358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="00CE3EE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、3、5、6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E735E1" w:rsidRDefault="00291B3B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4C" w:rsidRDefault="00CC764C" w:rsidP="00CC764C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12.5函数的幂级数展开式的应用</w:t>
            </w:r>
          </w:p>
          <w:p w:rsidR="00942B31" w:rsidRPr="002D2AD1" w:rsidRDefault="00CC764C" w:rsidP="00CC764C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12.7傅里叶级数</w:t>
            </w:r>
            <w:r w:rsidR="0019128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Pr="003A1B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12.8一般周期函数的傅里叶级数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4C" w:rsidRDefault="007C53D4" w:rsidP="00CC764C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CC76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函数的幂级数展开式的应用。</w:t>
            </w:r>
          </w:p>
          <w:p w:rsidR="00291B3B" w:rsidRPr="00E735E1" w:rsidRDefault="007C53D4" w:rsidP="002467CE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CC76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傅里叶级数</w:t>
            </w:r>
            <w:r w:rsidR="002467C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AB" w:rsidRPr="00CE3EE5" w:rsidRDefault="00CE3EE5" w:rsidP="00CE3EE5">
            <w:pPr>
              <w:spacing w:after="0" w:line="0" w:lineRule="atLeas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DF692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1（1）（4）</w:t>
            </w:r>
            <w:r w:rsidRPr="00DF692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DF692A" w:rsidRPr="00DF692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2、3（1）；</w:t>
            </w:r>
            <w:r w:rsidR="00CF3FAB" w:rsidRPr="00CE3EE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CE3EE5" w:rsidRPr="00CF3FAB" w:rsidRDefault="00CF3FAB" w:rsidP="00CE3E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 w:rsidR="00DF692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="00DF692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="002730FB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DF692A" w:rsidRPr="00DF692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1（1）、2（1）、3</w:t>
            </w:r>
            <w:r w:rsidRPr="00DF692A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 xml:space="preserve"> </w:t>
            </w:r>
            <w:r w:rsidR="00DF692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；</w:t>
            </w:r>
            <w:r w:rsidRPr="00F40355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F4035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  <w:p w:rsidR="00291B3B" w:rsidRPr="00CF3FAB" w:rsidRDefault="00DF692A" w:rsidP="00DF692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730F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2730F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8：</w:t>
            </w:r>
            <w:r w:rsidRPr="00DF692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E316C8" w:rsidRPr="002E27E1" w:rsidTr="00CC764C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E735E1" w:rsidRDefault="00291B3B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E735E1" w:rsidRDefault="00CC764C" w:rsidP="00CC764C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第12章习题 课；全面总复习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CC764C" w:rsidRDefault="00CC764C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73" w:rsidRPr="00175473" w:rsidRDefault="00175473" w:rsidP="007E4E8E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CC764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CC764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CC764C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第12</w:t>
            </w:r>
            <w:r w:rsidR="00CC764C" w:rsidRPr="00E735E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章习题讨论课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C764C" w:rsidRPr="002E27E1" w:rsidTr="00CC764C">
        <w:trPr>
          <w:trHeight w:val="340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</w:tcBorders>
            <w:vAlign w:val="center"/>
          </w:tcPr>
          <w:p w:rsidR="00291B3B" w:rsidRPr="002E27E1" w:rsidRDefault="00291B3B" w:rsidP="008B7E20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</w:t>
            </w:r>
            <w:r w:rsidR="008B7E2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计：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291B3B" w:rsidRPr="002E27E1" w:rsidRDefault="00CC764C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</w:tcBorders>
            <w:vAlign w:val="center"/>
          </w:tcPr>
          <w:p w:rsidR="00496E4C" w:rsidRDefault="00496E4C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96E4C" w:rsidRPr="002E27E1" w:rsidRDefault="00496E4C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vAlign w:val="center"/>
          </w:tcPr>
          <w:p w:rsidR="00291B3B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B7E20" w:rsidRDefault="008B7E20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B7E20" w:rsidRPr="002E27E1" w:rsidRDefault="008B7E20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B3B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291B3B" w:rsidRPr="002E27E1" w:rsidRDefault="00291B3B" w:rsidP="00171228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CF3FAB" w:rsidRPr="002E27E1" w:rsidTr="00CC764C">
        <w:trPr>
          <w:trHeight w:val="340"/>
          <w:jc w:val="center"/>
        </w:trPr>
        <w:tc>
          <w:tcPr>
            <w:tcW w:w="1860" w:type="dxa"/>
            <w:gridSpan w:val="2"/>
            <w:vAlign w:val="center"/>
          </w:tcPr>
          <w:p w:rsidR="00291B3B" w:rsidRPr="002E27E1" w:rsidRDefault="00291B3B" w:rsidP="002E27E1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202" w:type="dxa"/>
            <w:gridSpan w:val="5"/>
            <w:vAlign w:val="center"/>
          </w:tcPr>
          <w:p w:rsidR="00291B3B" w:rsidRPr="002E27E1" w:rsidRDefault="00291B3B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291B3B" w:rsidRPr="002E27E1" w:rsidRDefault="00291B3B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CF3FAB" w:rsidRPr="002E27E1" w:rsidTr="00CC764C">
        <w:trPr>
          <w:trHeight w:val="340"/>
          <w:jc w:val="center"/>
        </w:trPr>
        <w:tc>
          <w:tcPr>
            <w:tcW w:w="1860" w:type="dxa"/>
            <w:gridSpan w:val="2"/>
            <w:vAlign w:val="center"/>
          </w:tcPr>
          <w:p w:rsidR="00291B3B" w:rsidRPr="004702E9" w:rsidRDefault="004702E9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4702E9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完成作业</w:t>
            </w:r>
            <w:proofErr w:type="spellEnd"/>
          </w:p>
        </w:tc>
        <w:tc>
          <w:tcPr>
            <w:tcW w:w="5202" w:type="dxa"/>
            <w:gridSpan w:val="5"/>
            <w:vAlign w:val="center"/>
          </w:tcPr>
          <w:p w:rsidR="00291B3B" w:rsidRPr="004702E9" w:rsidRDefault="004702E9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702E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分A 、B、 C三级；缺交一次扣2分，最多扣20分</w:t>
            </w:r>
          </w:p>
        </w:tc>
        <w:tc>
          <w:tcPr>
            <w:tcW w:w="2339" w:type="dxa"/>
            <w:gridSpan w:val="2"/>
            <w:vAlign w:val="center"/>
          </w:tcPr>
          <w:p w:rsidR="00291B3B" w:rsidRPr="004702E9" w:rsidRDefault="00652FCB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="004702E9" w:rsidRPr="004702E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CF3FAB" w:rsidRPr="002E27E1" w:rsidTr="00CC764C">
        <w:trPr>
          <w:trHeight w:val="340"/>
          <w:jc w:val="center"/>
        </w:trPr>
        <w:tc>
          <w:tcPr>
            <w:tcW w:w="1860" w:type="dxa"/>
            <w:gridSpan w:val="2"/>
            <w:vAlign w:val="center"/>
          </w:tcPr>
          <w:p w:rsidR="00291B3B" w:rsidRPr="004702E9" w:rsidRDefault="004702E9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4702E9">
              <w:rPr>
                <w:rFonts w:asciiTheme="minorEastAsia" w:eastAsiaTheme="minorEastAsia" w:hAnsi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202" w:type="dxa"/>
            <w:gridSpan w:val="5"/>
            <w:vAlign w:val="center"/>
          </w:tcPr>
          <w:p w:rsidR="00291B3B" w:rsidRPr="004702E9" w:rsidRDefault="004702E9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702E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考勤不低于五次，缺勤迟到一次扣2分，最多扣10分</w:t>
            </w:r>
          </w:p>
        </w:tc>
        <w:tc>
          <w:tcPr>
            <w:tcW w:w="2339" w:type="dxa"/>
            <w:gridSpan w:val="2"/>
            <w:vAlign w:val="center"/>
          </w:tcPr>
          <w:p w:rsidR="00291B3B" w:rsidRPr="000233B2" w:rsidRDefault="000233B2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33B2">
              <w:rPr>
                <w:rFonts w:ascii="宋体" w:hAnsi="宋体" w:hint="eastAsia"/>
                <w:sz w:val="21"/>
                <w:szCs w:val="21"/>
              </w:rPr>
              <w:t>10%</w:t>
            </w:r>
          </w:p>
        </w:tc>
      </w:tr>
      <w:tr w:rsidR="00CF3FAB" w:rsidRPr="002E27E1" w:rsidTr="00CC764C">
        <w:trPr>
          <w:trHeight w:val="340"/>
          <w:jc w:val="center"/>
        </w:trPr>
        <w:tc>
          <w:tcPr>
            <w:tcW w:w="1860" w:type="dxa"/>
            <w:gridSpan w:val="2"/>
            <w:vAlign w:val="center"/>
          </w:tcPr>
          <w:p w:rsidR="00291B3B" w:rsidRPr="002E27E1" w:rsidRDefault="00652FCB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</w:t>
            </w: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 w:rsidR="001A10A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5202" w:type="dxa"/>
            <w:gridSpan w:val="5"/>
            <w:vAlign w:val="center"/>
          </w:tcPr>
          <w:p w:rsidR="00291B3B" w:rsidRPr="002E27E1" w:rsidRDefault="00652FCB" w:rsidP="002E27E1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proofErr w:type="spellStart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</w:t>
            </w:r>
            <w:proofErr w:type="spellEnd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proofErr w:type="spellStart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卷面成绩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291B3B" w:rsidRPr="002E27E1" w:rsidRDefault="00652FCB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33B2">
              <w:rPr>
                <w:rFonts w:ascii="宋体" w:hAnsi="宋体" w:hint="eastAsia"/>
                <w:sz w:val="21"/>
                <w:szCs w:val="21"/>
              </w:rPr>
              <w:t>10%</w:t>
            </w:r>
          </w:p>
        </w:tc>
      </w:tr>
      <w:tr w:rsidR="00CF3FAB" w:rsidRPr="002E27E1" w:rsidTr="00CC764C">
        <w:trPr>
          <w:trHeight w:val="340"/>
          <w:jc w:val="center"/>
        </w:trPr>
        <w:tc>
          <w:tcPr>
            <w:tcW w:w="1860" w:type="dxa"/>
            <w:gridSpan w:val="2"/>
            <w:vAlign w:val="center"/>
          </w:tcPr>
          <w:p w:rsidR="00291B3B" w:rsidRPr="000233B2" w:rsidRDefault="000233B2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</w:t>
            </w:r>
            <w:proofErr w:type="spellEnd"/>
            <w:r w:rsidR="001A10A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5202" w:type="dxa"/>
            <w:gridSpan w:val="5"/>
            <w:vAlign w:val="center"/>
          </w:tcPr>
          <w:p w:rsidR="00291B3B" w:rsidRPr="000233B2" w:rsidRDefault="000233B2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proofErr w:type="spellStart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</w:t>
            </w:r>
            <w:proofErr w:type="spellEnd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proofErr w:type="spellStart"/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卷面成绩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291B3B" w:rsidRPr="000233B2" w:rsidRDefault="000233B2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33B2">
              <w:rPr>
                <w:rFonts w:ascii="宋体" w:hAnsi="宋体" w:hint="eastAsia"/>
                <w:sz w:val="21"/>
                <w:szCs w:val="21"/>
              </w:rPr>
              <w:t>70%</w:t>
            </w:r>
          </w:p>
        </w:tc>
      </w:tr>
      <w:tr w:rsidR="00CF3FAB" w:rsidRPr="002E27E1" w:rsidTr="00CC764C">
        <w:trPr>
          <w:trHeight w:val="340"/>
          <w:jc w:val="center"/>
        </w:trPr>
        <w:tc>
          <w:tcPr>
            <w:tcW w:w="1860" w:type="dxa"/>
            <w:gridSpan w:val="2"/>
            <w:vAlign w:val="center"/>
          </w:tcPr>
          <w:p w:rsidR="00291B3B" w:rsidRPr="000233B2" w:rsidRDefault="000233B2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0233B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期末考试方式</w:t>
            </w:r>
            <w:proofErr w:type="spellEnd"/>
          </w:p>
        </w:tc>
        <w:tc>
          <w:tcPr>
            <w:tcW w:w="5202" w:type="dxa"/>
            <w:gridSpan w:val="5"/>
            <w:vAlign w:val="center"/>
          </w:tcPr>
          <w:p w:rsidR="00291B3B" w:rsidRPr="000233B2" w:rsidRDefault="000233B2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开卷□     </w:t>
            </w:r>
            <w:r w:rsidR="00A10D50" w:rsidRPr="00A10D5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闭卷</w:t>
            </w:r>
            <w:r w:rsidR="00A10D50" w:rsidRPr="00A10D55">
              <w:rPr>
                <w:rFonts w:ascii="宋体" w:hAnsi="宋体"/>
                <w:lang w:eastAsia="zh-CN"/>
              </w:rPr>
              <w:t>■</w:t>
            </w: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课程论文□    实操□</w:t>
            </w:r>
          </w:p>
        </w:tc>
        <w:tc>
          <w:tcPr>
            <w:tcW w:w="2339" w:type="dxa"/>
            <w:gridSpan w:val="2"/>
            <w:vAlign w:val="center"/>
          </w:tcPr>
          <w:p w:rsidR="00291B3B" w:rsidRPr="002E27E1" w:rsidRDefault="00291B3B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91B3B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91B3B" w:rsidRPr="00735FDE" w:rsidRDefault="00291B3B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A8353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2017年2月20日</w:t>
            </w:r>
          </w:p>
        </w:tc>
      </w:tr>
      <w:tr w:rsidR="00291B3B" w:rsidRPr="002E27E1" w:rsidTr="00735FDE">
        <w:trPr>
          <w:trHeight w:val="2351"/>
          <w:jc w:val="center"/>
        </w:trPr>
        <w:tc>
          <w:tcPr>
            <w:tcW w:w="9401" w:type="dxa"/>
            <w:gridSpan w:val="9"/>
          </w:tcPr>
          <w:p w:rsidR="00291B3B" w:rsidRPr="002E27E1" w:rsidRDefault="00291B3B" w:rsidP="002E27E1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291B3B" w:rsidRDefault="00291B3B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91B3B" w:rsidRPr="002E27E1" w:rsidRDefault="00291B3B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91B3B" w:rsidRPr="002E27E1" w:rsidRDefault="00291B3B" w:rsidP="002E27E1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91B3B" w:rsidRPr="002E27E1" w:rsidRDefault="00291B3B" w:rsidP="002E27E1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91B3B" w:rsidRPr="002E27E1" w:rsidRDefault="00291B3B" w:rsidP="002E27E1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291B3B" w:rsidRPr="002E27E1" w:rsidRDefault="00291B3B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5F5AB3" w:rsidRDefault="005F5AB3" w:rsidP="002B6F88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</w:p>
    <w:p w:rsidR="005F5AB3" w:rsidRDefault="005F5AB3" w:rsidP="002B6F88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</w:p>
    <w:sectPr w:rsidR="005F5AB3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99" w:rsidRDefault="00230199" w:rsidP="00896971">
      <w:pPr>
        <w:spacing w:after="0"/>
      </w:pPr>
      <w:r>
        <w:separator/>
      </w:r>
    </w:p>
  </w:endnote>
  <w:endnote w:type="continuationSeparator" w:id="0">
    <w:p w:rsidR="00230199" w:rsidRDefault="00230199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99" w:rsidRDefault="00230199" w:rsidP="00896971">
      <w:pPr>
        <w:spacing w:after="0"/>
      </w:pPr>
      <w:r>
        <w:separator/>
      </w:r>
    </w:p>
  </w:footnote>
  <w:footnote w:type="continuationSeparator" w:id="0">
    <w:p w:rsidR="00230199" w:rsidRDefault="00230199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7B46A20"/>
    <w:multiLevelType w:val="hybridMultilevel"/>
    <w:tmpl w:val="14904F40"/>
    <w:lvl w:ilvl="0" w:tplc="07128CE8">
      <w:start w:val="2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4">
    <w:nsid w:val="75700D0F"/>
    <w:multiLevelType w:val="hybridMultilevel"/>
    <w:tmpl w:val="3708B13C"/>
    <w:lvl w:ilvl="0" w:tplc="B2222FB2">
      <w:start w:val="1"/>
      <w:numFmt w:val="decimal"/>
      <w:lvlText w:val="%1."/>
      <w:lvlJc w:val="left"/>
      <w:pPr>
        <w:ind w:left="782" w:hanging="36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26C9"/>
    <w:rsid w:val="00013333"/>
    <w:rsid w:val="000233B2"/>
    <w:rsid w:val="000279A3"/>
    <w:rsid w:val="00032CF6"/>
    <w:rsid w:val="00034566"/>
    <w:rsid w:val="00040045"/>
    <w:rsid w:val="000522AE"/>
    <w:rsid w:val="00062211"/>
    <w:rsid w:val="0006698D"/>
    <w:rsid w:val="00087B74"/>
    <w:rsid w:val="000A0F06"/>
    <w:rsid w:val="000A6B59"/>
    <w:rsid w:val="000B2AA3"/>
    <w:rsid w:val="000B626E"/>
    <w:rsid w:val="000C40AD"/>
    <w:rsid w:val="000E0AE8"/>
    <w:rsid w:val="000E14A6"/>
    <w:rsid w:val="0010045F"/>
    <w:rsid w:val="00145C26"/>
    <w:rsid w:val="00147417"/>
    <w:rsid w:val="00155E5A"/>
    <w:rsid w:val="00161BE0"/>
    <w:rsid w:val="00161EEE"/>
    <w:rsid w:val="001708D0"/>
    <w:rsid w:val="00171228"/>
    <w:rsid w:val="00175473"/>
    <w:rsid w:val="00182A3F"/>
    <w:rsid w:val="001903B9"/>
    <w:rsid w:val="00191289"/>
    <w:rsid w:val="001A10A1"/>
    <w:rsid w:val="001B2928"/>
    <w:rsid w:val="001B31E9"/>
    <w:rsid w:val="001B729E"/>
    <w:rsid w:val="001C358D"/>
    <w:rsid w:val="001D28E8"/>
    <w:rsid w:val="001D4DA4"/>
    <w:rsid w:val="001F20BC"/>
    <w:rsid w:val="0020489C"/>
    <w:rsid w:val="0021179B"/>
    <w:rsid w:val="00215265"/>
    <w:rsid w:val="00217EB2"/>
    <w:rsid w:val="00227119"/>
    <w:rsid w:val="00230199"/>
    <w:rsid w:val="00237A4F"/>
    <w:rsid w:val="002467CE"/>
    <w:rsid w:val="00271D75"/>
    <w:rsid w:val="002730FB"/>
    <w:rsid w:val="00291B3B"/>
    <w:rsid w:val="002A000E"/>
    <w:rsid w:val="002A3C0F"/>
    <w:rsid w:val="002B6F88"/>
    <w:rsid w:val="002D02D5"/>
    <w:rsid w:val="002D2AD1"/>
    <w:rsid w:val="002E27E1"/>
    <w:rsid w:val="002F11FE"/>
    <w:rsid w:val="002F3217"/>
    <w:rsid w:val="002F3792"/>
    <w:rsid w:val="003044FA"/>
    <w:rsid w:val="003244B5"/>
    <w:rsid w:val="003270F1"/>
    <w:rsid w:val="00331932"/>
    <w:rsid w:val="00344DEC"/>
    <w:rsid w:val="0037561C"/>
    <w:rsid w:val="00385C96"/>
    <w:rsid w:val="00390FFC"/>
    <w:rsid w:val="003A1B84"/>
    <w:rsid w:val="003A2D46"/>
    <w:rsid w:val="003C66D8"/>
    <w:rsid w:val="003E5E42"/>
    <w:rsid w:val="003E66A6"/>
    <w:rsid w:val="003F3749"/>
    <w:rsid w:val="004126CF"/>
    <w:rsid w:val="004274D7"/>
    <w:rsid w:val="00457E42"/>
    <w:rsid w:val="00467558"/>
    <w:rsid w:val="004702E9"/>
    <w:rsid w:val="004823C5"/>
    <w:rsid w:val="00490AAF"/>
    <w:rsid w:val="0049444D"/>
    <w:rsid w:val="00496E4C"/>
    <w:rsid w:val="004A1723"/>
    <w:rsid w:val="004A3B26"/>
    <w:rsid w:val="004B3994"/>
    <w:rsid w:val="004C1E04"/>
    <w:rsid w:val="004C2ECF"/>
    <w:rsid w:val="004E0481"/>
    <w:rsid w:val="004E2AD9"/>
    <w:rsid w:val="004E7804"/>
    <w:rsid w:val="004F7EAF"/>
    <w:rsid w:val="00505142"/>
    <w:rsid w:val="005062E7"/>
    <w:rsid w:val="005130D2"/>
    <w:rsid w:val="005170FA"/>
    <w:rsid w:val="00521990"/>
    <w:rsid w:val="005361AF"/>
    <w:rsid w:val="00541742"/>
    <w:rsid w:val="00561DB4"/>
    <w:rsid w:val="005639AB"/>
    <w:rsid w:val="00576DF4"/>
    <w:rsid w:val="005B58E3"/>
    <w:rsid w:val="005C08A4"/>
    <w:rsid w:val="005C52C2"/>
    <w:rsid w:val="005D0E5D"/>
    <w:rsid w:val="005D755D"/>
    <w:rsid w:val="005D7B19"/>
    <w:rsid w:val="005E0B10"/>
    <w:rsid w:val="005E13C4"/>
    <w:rsid w:val="005E6262"/>
    <w:rsid w:val="005F1439"/>
    <w:rsid w:val="005F174F"/>
    <w:rsid w:val="005F5AB3"/>
    <w:rsid w:val="005F5C37"/>
    <w:rsid w:val="005F67BB"/>
    <w:rsid w:val="00612473"/>
    <w:rsid w:val="006223A8"/>
    <w:rsid w:val="00626023"/>
    <w:rsid w:val="006461B7"/>
    <w:rsid w:val="00652FCB"/>
    <w:rsid w:val="0065651C"/>
    <w:rsid w:val="00657239"/>
    <w:rsid w:val="00670F80"/>
    <w:rsid w:val="00673ABB"/>
    <w:rsid w:val="00675A70"/>
    <w:rsid w:val="00683DA6"/>
    <w:rsid w:val="006901A7"/>
    <w:rsid w:val="00692F73"/>
    <w:rsid w:val="006A6447"/>
    <w:rsid w:val="006A7D76"/>
    <w:rsid w:val="006B4834"/>
    <w:rsid w:val="006F57DB"/>
    <w:rsid w:val="00701687"/>
    <w:rsid w:val="00712313"/>
    <w:rsid w:val="00716449"/>
    <w:rsid w:val="00733DF9"/>
    <w:rsid w:val="00735FDE"/>
    <w:rsid w:val="00737577"/>
    <w:rsid w:val="007533DE"/>
    <w:rsid w:val="00757C1C"/>
    <w:rsid w:val="00770F0D"/>
    <w:rsid w:val="00776AF2"/>
    <w:rsid w:val="0078515B"/>
    <w:rsid w:val="00785779"/>
    <w:rsid w:val="007906DA"/>
    <w:rsid w:val="007C1490"/>
    <w:rsid w:val="007C53D4"/>
    <w:rsid w:val="007D1422"/>
    <w:rsid w:val="007E4E8E"/>
    <w:rsid w:val="007E577C"/>
    <w:rsid w:val="007E6F81"/>
    <w:rsid w:val="007F423D"/>
    <w:rsid w:val="008147FF"/>
    <w:rsid w:val="00815F78"/>
    <w:rsid w:val="008335B7"/>
    <w:rsid w:val="00841B83"/>
    <w:rsid w:val="008470F8"/>
    <w:rsid w:val="00847103"/>
    <w:rsid w:val="008512DF"/>
    <w:rsid w:val="00855020"/>
    <w:rsid w:val="00860A87"/>
    <w:rsid w:val="00871F7D"/>
    <w:rsid w:val="00875559"/>
    <w:rsid w:val="00885EED"/>
    <w:rsid w:val="00892ADC"/>
    <w:rsid w:val="00896971"/>
    <w:rsid w:val="008B7E20"/>
    <w:rsid w:val="008C49DE"/>
    <w:rsid w:val="008D1CF5"/>
    <w:rsid w:val="00901A7C"/>
    <w:rsid w:val="009037FC"/>
    <w:rsid w:val="00905A7C"/>
    <w:rsid w:val="00917C66"/>
    <w:rsid w:val="0092418C"/>
    <w:rsid w:val="009422C8"/>
    <w:rsid w:val="00942B31"/>
    <w:rsid w:val="0097389C"/>
    <w:rsid w:val="00981171"/>
    <w:rsid w:val="009973FF"/>
    <w:rsid w:val="009A2B5C"/>
    <w:rsid w:val="009B3EAE"/>
    <w:rsid w:val="009B6C7E"/>
    <w:rsid w:val="009D05B7"/>
    <w:rsid w:val="009D3079"/>
    <w:rsid w:val="009D58A8"/>
    <w:rsid w:val="009E00B8"/>
    <w:rsid w:val="009F472F"/>
    <w:rsid w:val="009F6C90"/>
    <w:rsid w:val="00A10D50"/>
    <w:rsid w:val="00A2150F"/>
    <w:rsid w:val="00A24B97"/>
    <w:rsid w:val="00A268B5"/>
    <w:rsid w:val="00A439E6"/>
    <w:rsid w:val="00A43C57"/>
    <w:rsid w:val="00A80277"/>
    <w:rsid w:val="00A8353C"/>
    <w:rsid w:val="00A84D68"/>
    <w:rsid w:val="00A85774"/>
    <w:rsid w:val="00AA199F"/>
    <w:rsid w:val="00AD5016"/>
    <w:rsid w:val="00AE48DD"/>
    <w:rsid w:val="00AF2204"/>
    <w:rsid w:val="00AF3910"/>
    <w:rsid w:val="00AF5B3B"/>
    <w:rsid w:val="00B31921"/>
    <w:rsid w:val="00B55223"/>
    <w:rsid w:val="00B55EA7"/>
    <w:rsid w:val="00B56071"/>
    <w:rsid w:val="00B867DF"/>
    <w:rsid w:val="00BA1CCD"/>
    <w:rsid w:val="00BA6627"/>
    <w:rsid w:val="00BB35F5"/>
    <w:rsid w:val="00BC34A3"/>
    <w:rsid w:val="00BC5999"/>
    <w:rsid w:val="00BC7CDA"/>
    <w:rsid w:val="00BE0002"/>
    <w:rsid w:val="00BE496C"/>
    <w:rsid w:val="00BF012D"/>
    <w:rsid w:val="00C3215C"/>
    <w:rsid w:val="00C3779B"/>
    <w:rsid w:val="00C41D05"/>
    <w:rsid w:val="00C47DA3"/>
    <w:rsid w:val="00C6006C"/>
    <w:rsid w:val="00C705DD"/>
    <w:rsid w:val="00C76FA2"/>
    <w:rsid w:val="00C86F47"/>
    <w:rsid w:val="00CA1AB8"/>
    <w:rsid w:val="00CB64AD"/>
    <w:rsid w:val="00CC218E"/>
    <w:rsid w:val="00CC4A46"/>
    <w:rsid w:val="00CC764C"/>
    <w:rsid w:val="00CD0E13"/>
    <w:rsid w:val="00CD2F8F"/>
    <w:rsid w:val="00CD7EEC"/>
    <w:rsid w:val="00CE36BE"/>
    <w:rsid w:val="00CE3EE5"/>
    <w:rsid w:val="00CE4F5A"/>
    <w:rsid w:val="00CF0541"/>
    <w:rsid w:val="00CF3FAB"/>
    <w:rsid w:val="00D15430"/>
    <w:rsid w:val="00D16C81"/>
    <w:rsid w:val="00D215BD"/>
    <w:rsid w:val="00D40CB1"/>
    <w:rsid w:val="00D42E71"/>
    <w:rsid w:val="00D45246"/>
    <w:rsid w:val="00D51A7C"/>
    <w:rsid w:val="00D53E84"/>
    <w:rsid w:val="00D71BBE"/>
    <w:rsid w:val="00D75B86"/>
    <w:rsid w:val="00D77108"/>
    <w:rsid w:val="00D82D84"/>
    <w:rsid w:val="00D940AF"/>
    <w:rsid w:val="00DB45CF"/>
    <w:rsid w:val="00DB5724"/>
    <w:rsid w:val="00DC05DF"/>
    <w:rsid w:val="00DC3DED"/>
    <w:rsid w:val="00DD7DEB"/>
    <w:rsid w:val="00DE4068"/>
    <w:rsid w:val="00DE49F4"/>
    <w:rsid w:val="00DF5518"/>
    <w:rsid w:val="00DF5796"/>
    <w:rsid w:val="00DF5C03"/>
    <w:rsid w:val="00DF692A"/>
    <w:rsid w:val="00E0393F"/>
    <w:rsid w:val="00E0505F"/>
    <w:rsid w:val="00E05D75"/>
    <w:rsid w:val="00E0745B"/>
    <w:rsid w:val="00E316C8"/>
    <w:rsid w:val="00E413E8"/>
    <w:rsid w:val="00E454C5"/>
    <w:rsid w:val="00E53E23"/>
    <w:rsid w:val="00E735E1"/>
    <w:rsid w:val="00E738FC"/>
    <w:rsid w:val="00E74D3B"/>
    <w:rsid w:val="00E77ECC"/>
    <w:rsid w:val="00E81FDC"/>
    <w:rsid w:val="00EB0230"/>
    <w:rsid w:val="00EB502C"/>
    <w:rsid w:val="00ED3FCA"/>
    <w:rsid w:val="00EF3ED4"/>
    <w:rsid w:val="00EF51C0"/>
    <w:rsid w:val="00EF59FA"/>
    <w:rsid w:val="00F03C45"/>
    <w:rsid w:val="00F04584"/>
    <w:rsid w:val="00F05DCA"/>
    <w:rsid w:val="00F07253"/>
    <w:rsid w:val="00F2361D"/>
    <w:rsid w:val="00F30775"/>
    <w:rsid w:val="00F31667"/>
    <w:rsid w:val="00F32408"/>
    <w:rsid w:val="00F32C8D"/>
    <w:rsid w:val="00F33164"/>
    <w:rsid w:val="00F40355"/>
    <w:rsid w:val="00F47D85"/>
    <w:rsid w:val="00F530FD"/>
    <w:rsid w:val="00F617C2"/>
    <w:rsid w:val="00F86AAA"/>
    <w:rsid w:val="00F87218"/>
    <w:rsid w:val="00F92DAE"/>
    <w:rsid w:val="00F96D96"/>
    <w:rsid w:val="00FB03B1"/>
    <w:rsid w:val="00FC7A2E"/>
    <w:rsid w:val="00FD3CD6"/>
    <w:rsid w:val="00FD5D4A"/>
    <w:rsid w:val="00FE22C8"/>
    <w:rsid w:val="00FF3FCB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paragraph" w:styleId="a8">
    <w:name w:val="Plain Text"/>
    <w:link w:val="Char2"/>
    <w:rsid w:val="0078515B"/>
    <w:rPr>
      <w:rFonts w:ascii="宋体" w:hAnsi="Courier New"/>
      <w:kern w:val="2"/>
      <w:sz w:val="24"/>
    </w:rPr>
  </w:style>
  <w:style w:type="character" w:customStyle="1" w:styleId="Char2">
    <w:name w:val="纯文本 Char"/>
    <w:basedOn w:val="a0"/>
    <w:link w:val="a8"/>
    <w:rsid w:val="0078515B"/>
    <w:rPr>
      <w:rFonts w:ascii="宋体" w:hAnsi="Courier New"/>
      <w:kern w:val="2"/>
      <w:sz w:val="24"/>
    </w:rPr>
  </w:style>
  <w:style w:type="character" w:customStyle="1" w:styleId="grame">
    <w:name w:val="grame"/>
    <w:basedOn w:val="a0"/>
    <w:rsid w:val="00CE4F5A"/>
  </w:style>
  <w:style w:type="paragraph" w:styleId="a9">
    <w:name w:val="Body Text Indent"/>
    <w:basedOn w:val="a"/>
    <w:link w:val="Char3"/>
    <w:uiPriority w:val="99"/>
    <w:unhideWhenUsed/>
    <w:rsid w:val="002D02D5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customStyle="1" w:styleId="Char3">
    <w:name w:val="正文文本缩进 Char"/>
    <w:basedOn w:val="a0"/>
    <w:link w:val="a9"/>
    <w:uiPriority w:val="99"/>
    <w:rsid w:val="002D02D5"/>
    <w:rPr>
      <w:rFonts w:ascii="宋体" w:hAnsi="宋体" w:cs="宋体"/>
      <w:sz w:val="24"/>
      <w:szCs w:val="24"/>
    </w:rPr>
  </w:style>
  <w:style w:type="character" w:styleId="aa">
    <w:name w:val="Placeholder Text"/>
    <w:basedOn w:val="a0"/>
    <w:uiPriority w:val="99"/>
    <w:unhideWhenUsed/>
    <w:rsid w:val="005F5A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paragraph" w:styleId="a8">
    <w:name w:val="Plain Text"/>
    <w:link w:val="Char2"/>
    <w:rsid w:val="0078515B"/>
    <w:rPr>
      <w:rFonts w:ascii="宋体" w:hAnsi="Courier New"/>
      <w:kern w:val="2"/>
      <w:sz w:val="24"/>
    </w:rPr>
  </w:style>
  <w:style w:type="character" w:customStyle="1" w:styleId="Char2">
    <w:name w:val="纯文本 Char"/>
    <w:basedOn w:val="a0"/>
    <w:link w:val="a8"/>
    <w:rsid w:val="0078515B"/>
    <w:rPr>
      <w:rFonts w:ascii="宋体" w:hAnsi="Courier New"/>
      <w:kern w:val="2"/>
      <w:sz w:val="24"/>
    </w:rPr>
  </w:style>
  <w:style w:type="character" w:customStyle="1" w:styleId="grame">
    <w:name w:val="grame"/>
    <w:basedOn w:val="a0"/>
    <w:rsid w:val="00CE4F5A"/>
  </w:style>
  <w:style w:type="paragraph" w:styleId="a9">
    <w:name w:val="Body Text Indent"/>
    <w:basedOn w:val="a"/>
    <w:link w:val="Char3"/>
    <w:uiPriority w:val="99"/>
    <w:unhideWhenUsed/>
    <w:rsid w:val="002D02D5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customStyle="1" w:styleId="Char3">
    <w:name w:val="正文文本缩进 Char"/>
    <w:basedOn w:val="a0"/>
    <w:link w:val="a9"/>
    <w:uiPriority w:val="99"/>
    <w:rsid w:val="002D02D5"/>
    <w:rPr>
      <w:rFonts w:ascii="宋体" w:hAnsi="宋体" w:cs="宋体"/>
      <w:sz w:val="24"/>
      <w:szCs w:val="24"/>
    </w:rPr>
  </w:style>
  <w:style w:type="character" w:styleId="aa">
    <w:name w:val="Placeholder Text"/>
    <w:basedOn w:val="a0"/>
    <w:uiPriority w:val="99"/>
    <w:unhideWhenUsed/>
    <w:rsid w:val="005F5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ACCEE"/>
                        <w:left w:val="single" w:sz="2" w:space="23" w:color="AACCEE"/>
                        <w:bottom w:val="single" w:sz="2" w:space="23" w:color="AACCEE"/>
                        <w:right w:val="single" w:sz="2" w:space="23" w:color="AACCEE"/>
                      </w:divBdr>
                      <w:divsChild>
                        <w:div w:id="13595096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4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ACCEE"/>
                        <w:left w:val="single" w:sz="2" w:space="23" w:color="AACCEE"/>
                        <w:bottom w:val="single" w:sz="2" w:space="23" w:color="AACCEE"/>
                        <w:right w:val="single" w:sz="2" w:space="23" w:color="AACCEE"/>
                      </w:divBdr>
                      <w:divsChild>
                        <w:div w:id="1821337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ACCEE"/>
                        <w:left w:val="single" w:sz="2" w:space="23" w:color="AACCEE"/>
                        <w:bottom w:val="single" w:sz="2" w:space="23" w:color="AACCEE"/>
                        <w:right w:val="single" w:sz="2" w:space="23" w:color="AACCEE"/>
                      </w:divBdr>
                      <w:divsChild>
                        <w:div w:id="9719030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8A508-721B-430E-B408-15589698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MBENBEN</cp:lastModifiedBy>
  <cp:revision>3</cp:revision>
  <cp:lastPrinted>2017-01-05T16:24:00Z</cp:lastPrinted>
  <dcterms:created xsi:type="dcterms:W3CDTF">2017-11-09T09:18:00Z</dcterms:created>
  <dcterms:modified xsi:type="dcterms:W3CDTF">2017-11-16T10:46:00Z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